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968" w:rsidRDefault="00C408E0" w:rsidP="0070650A">
      <w:pPr>
        <w:pStyle w:val="a6"/>
        <w:spacing w:line="360" w:lineRule="auto"/>
        <w:ind w:firstLine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Recommended Ground Motion Attenuation Relationship</w:t>
      </w:r>
      <w:r w:rsidR="001509C6">
        <w:rPr>
          <w:rFonts w:hint="eastAsia"/>
          <w:b/>
          <w:sz w:val="28"/>
          <w:szCs w:val="28"/>
        </w:rPr>
        <w:t>s</w:t>
      </w:r>
      <w:r>
        <w:rPr>
          <w:rFonts w:hint="eastAsia"/>
          <w:b/>
          <w:sz w:val="28"/>
          <w:szCs w:val="28"/>
        </w:rPr>
        <w:t xml:space="preserve"> for China</w:t>
      </w:r>
    </w:p>
    <w:p w:rsidR="001B670C" w:rsidRDefault="001B670C" w:rsidP="001B670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Su</w:t>
      </w:r>
      <w:r>
        <w:rPr>
          <w:rFonts w:ascii="Times New Roman" w:hAnsi="Times New Roman"/>
          <w:sz w:val="24"/>
          <w:szCs w:val="24"/>
        </w:rPr>
        <w:t xml:space="preserve"> Chen</w:t>
      </w:r>
      <w:r w:rsidR="00321145" w:rsidRPr="00321145">
        <w:rPr>
          <w:rFonts w:ascii="Times New Roman" w:hAnsi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hint="eastAsia"/>
          <w:sz w:val="24"/>
          <w:szCs w:val="24"/>
        </w:rPr>
        <w:t>, Xiaojun Li</w:t>
      </w:r>
    </w:p>
    <w:p w:rsidR="001B670C" w:rsidRDefault="001B670C" w:rsidP="001B670C">
      <w:pPr>
        <w:jc w:val="center"/>
        <w:rPr>
          <w:rFonts w:ascii="Times New Roman" w:hAnsi="Times New Roman" w:hint="eastAsia"/>
          <w:sz w:val="24"/>
          <w:szCs w:val="24"/>
        </w:rPr>
      </w:pPr>
      <w:r w:rsidRPr="008D46F2">
        <w:rPr>
          <w:rFonts w:ascii="Times New Roman" w:hAnsi="Times New Roman"/>
          <w:sz w:val="24"/>
          <w:szCs w:val="24"/>
        </w:rPr>
        <w:t>Institute of Geophysics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D46F2">
        <w:rPr>
          <w:rFonts w:ascii="Times New Roman" w:hAnsi="Times New Roman"/>
          <w:sz w:val="24"/>
          <w:szCs w:val="24"/>
        </w:rPr>
        <w:t>China Earthquake Administration</w:t>
      </w:r>
      <w:r w:rsidR="00850C30">
        <w:rPr>
          <w:rFonts w:ascii="Times New Roman" w:hAnsi="Times New Roman" w:hint="eastAsia"/>
          <w:sz w:val="24"/>
          <w:szCs w:val="24"/>
        </w:rPr>
        <w:t xml:space="preserve">, Beijing </w:t>
      </w:r>
      <w:r w:rsidR="00850C30">
        <w:rPr>
          <w:rFonts w:ascii="Times New Roman" w:hAnsi="Times New Roman"/>
          <w:sz w:val="24"/>
          <w:szCs w:val="24"/>
        </w:rPr>
        <w:t>100081</w:t>
      </w:r>
      <w:r w:rsidR="00850C30">
        <w:rPr>
          <w:rFonts w:ascii="Times New Roman" w:hAnsi="Times New Roman" w:hint="eastAsia"/>
          <w:sz w:val="24"/>
          <w:szCs w:val="24"/>
        </w:rPr>
        <w:t>, P. R. China</w:t>
      </w:r>
      <w:r w:rsidR="001E42E6">
        <w:rPr>
          <w:rFonts w:ascii="Times New Roman" w:hAnsi="Times New Roman" w:hint="eastAsia"/>
          <w:sz w:val="24"/>
          <w:szCs w:val="24"/>
        </w:rPr>
        <w:t xml:space="preserve">. </w:t>
      </w:r>
      <w:r w:rsidR="001E42E6" w:rsidRPr="00CD5EFE">
        <w:rPr>
          <w:rFonts w:ascii="Times New Roman" w:hAnsi="Times New Roman" w:hint="eastAsia"/>
          <w:sz w:val="24"/>
          <w:szCs w:val="24"/>
          <w:vertAlign w:val="superscript"/>
        </w:rPr>
        <w:t>*</w:t>
      </w:r>
      <w:r w:rsidR="003B414E">
        <w:rPr>
          <w:rFonts w:ascii="Times New Roman" w:hAnsi="Times New Roman" w:hint="eastAsia"/>
          <w:sz w:val="24"/>
          <w:szCs w:val="24"/>
        </w:rPr>
        <w:t>E-mail:</w:t>
      </w:r>
      <w:r w:rsidR="003B414E" w:rsidRPr="003B414E">
        <w:t xml:space="preserve"> </w:t>
      </w:r>
      <w:r w:rsidR="003B414E" w:rsidRPr="003B414E">
        <w:rPr>
          <w:rFonts w:ascii="Times New Roman" w:hAnsi="Times New Roman"/>
          <w:sz w:val="24"/>
          <w:szCs w:val="24"/>
        </w:rPr>
        <w:t>chensuchina@126.com</w:t>
      </w:r>
    </w:p>
    <w:p w:rsidR="005D04C2" w:rsidRDefault="005D04C2" w:rsidP="001B670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March 25, 2019</w:t>
      </w:r>
    </w:p>
    <w:p w:rsidR="001B670C" w:rsidRDefault="001B670C" w:rsidP="001B670C">
      <w:pPr>
        <w:jc w:val="center"/>
      </w:pPr>
    </w:p>
    <w:p w:rsidR="006B0AB7" w:rsidRDefault="00AD6C07" w:rsidP="00710449">
      <w:pPr>
        <w:pStyle w:val="a6"/>
        <w:spacing w:line="360" w:lineRule="auto"/>
        <w:rPr>
          <w:lang w:val="pt-BR"/>
        </w:rPr>
      </w:pPr>
      <w:r w:rsidRPr="00757470">
        <w:rPr>
          <w:lang w:val="pt-BR"/>
        </w:rPr>
        <w:t xml:space="preserve">This project uses the </w:t>
      </w:r>
      <w:r w:rsidR="002860BC" w:rsidRPr="00757470">
        <w:rPr>
          <w:lang w:val="pt-BR"/>
        </w:rPr>
        <w:t>Ground-motion prediction equations (GMPEs) for</w:t>
      </w:r>
      <w:r w:rsidR="00757470" w:rsidRPr="00757470">
        <w:rPr>
          <w:lang w:val="pt-BR"/>
        </w:rPr>
        <w:t xml:space="preserve">estimating </w:t>
      </w:r>
      <w:r w:rsidR="002A6B1C" w:rsidRPr="00757470">
        <w:rPr>
          <w:lang w:val="pt-BR"/>
        </w:rPr>
        <w:t>horizontal</w:t>
      </w:r>
      <w:r w:rsidRPr="00757470">
        <w:rPr>
          <w:lang w:val="pt-BR"/>
        </w:rPr>
        <w:t>ground</w:t>
      </w:r>
      <w:r w:rsidR="002860BC" w:rsidRPr="00757470">
        <w:rPr>
          <w:lang w:val="pt-BR"/>
        </w:rPr>
        <w:t>-</w:t>
      </w:r>
      <w:r w:rsidRPr="00757470">
        <w:rPr>
          <w:lang w:val="pt-BR"/>
        </w:rPr>
        <w:t xml:space="preserve">motion parameters </w:t>
      </w:r>
      <w:r w:rsidR="002860BC" w:rsidRPr="00757470">
        <w:rPr>
          <w:lang w:val="pt-BR"/>
        </w:rPr>
        <w:t>astabulated in</w:t>
      </w:r>
      <w:r w:rsidRPr="00757470">
        <w:rPr>
          <w:lang w:val="pt-BR"/>
        </w:rPr>
        <w:t xml:space="preserve"> Table.1-Table.</w:t>
      </w:r>
      <w:r w:rsidR="00860144">
        <w:rPr>
          <w:lang w:val="pt-BR"/>
        </w:rPr>
        <w:t>8</w:t>
      </w:r>
      <w:r w:rsidRPr="00757470">
        <w:rPr>
          <w:lang w:val="pt-BR"/>
        </w:rPr>
        <w:t xml:space="preserve">. </w:t>
      </w:r>
      <w:r w:rsidR="00425B25" w:rsidRPr="00757470">
        <w:rPr>
          <w:lang w:val="pt-BR"/>
        </w:rPr>
        <w:t xml:space="preserve">In view of </w:t>
      </w:r>
      <w:r w:rsidR="00C15929" w:rsidRPr="00757470">
        <w:rPr>
          <w:lang w:val="pt-BR"/>
        </w:rPr>
        <w:t xml:space="preserve">the </w:t>
      </w:r>
      <w:r w:rsidR="002860BC" w:rsidRPr="00757470">
        <w:rPr>
          <w:lang w:val="pt-BR"/>
        </w:rPr>
        <w:t xml:space="preserve">regional characteristics of seismicity and geology </w:t>
      </w:r>
      <w:r w:rsidR="00E44494" w:rsidRPr="00757470">
        <w:rPr>
          <w:lang w:val="pt-BR"/>
        </w:rPr>
        <w:t>of China</w:t>
      </w:r>
      <w:r w:rsidR="00C15929" w:rsidRPr="00757470">
        <w:rPr>
          <w:lang w:val="pt-BR"/>
        </w:rPr>
        <w:t xml:space="preserve">, the </w:t>
      </w:r>
      <w:r w:rsidR="002860BC" w:rsidRPr="00757470">
        <w:rPr>
          <w:lang w:val="pt-BR"/>
        </w:rPr>
        <w:t>GMPEs</w:t>
      </w:r>
      <w:r w:rsidR="00C15929" w:rsidRPr="00757470">
        <w:rPr>
          <w:lang w:val="pt-BR"/>
        </w:rPr>
        <w:t xml:space="preserve"> are</w:t>
      </w:r>
      <w:r w:rsidR="002860BC" w:rsidRPr="00757470">
        <w:rPr>
          <w:lang w:val="pt-BR"/>
        </w:rPr>
        <w:t>developed for</w:t>
      </w:r>
      <w:r w:rsidR="00C15929" w:rsidRPr="00757470">
        <w:rPr>
          <w:lang w:val="pt-BR"/>
        </w:rPr>
        <w:t xml:space="preserve">4 representative </w:t>
      </w:r>
      <w:r w:rsidR="002860BC" w:rsidRPr="00757470">
        <w:rPr>
          <w:lang w:val="pt-BR"/>
        </w:rPr>
        <w:t>regions respectively</w:t>
      </w:r>
      <w:r w:rsidR="00860144">
        <w:rPr>
          <w:lang w:val="pt-BR"/>
        </w:rPr>
        <w:t>,and can be seen in the Fig.1</w:t>
      </w:r>
      <w:r w:rsidR="00C15929" w:rsidRPr="00757470">
        <w:rPr>
          <w:lang w:val="pt-BR"/>
        </w:rPr>
        <w:t>.</w:t>
      </w:r>
    </w:p>
    <w:p w:rsidR="008D45EA" w:rsidRDefault="007F3D54" w:rsidP="00710449">
      <w:pPr>
        <w:pStyle w:val="a6"/>
        <w:spacing w:line="360" w:lineRule="auto"/>
      </w:pPr>
      <w:r>
        <w:object w:dxaOrig="17791" w:dyaOrig="10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75pt;height:225pt" o:ole="">
            <v:imagedata r:id="rId7" o:title=""/>
          </v:shape>
          <o:OLEObject Type="Embed" ProgID="Visio.Drawing.15" ShapeID="_x0000_i1025" DrawAspect="Content" ObjectID="_1615107605" r:id="rId8"/>
        </w:object>
      </w:r>
    </w:p>
    <w:p w:rsidR="008D45EA" w:rsidRPr="00757470" w:rsidRDefault="008D45EA" w:rsidP="008D45EA">
      <w:pPr>
        <w:pStyle w:val="a6"/>
        <w:spacing w:line="360" w:lineRule="auto"/>
        <w:jc w:val="center"/>
        <w:rPr>
          <w:lang w:val="pt-BR"/>
        </w:rPr>
      </w:pPr>
      <w:r>
        <w:t>F</w:t>
      </w:r>
      <w:r>
        <w:rPr>
          <w:rFonts w:hint="eastAsia"/>
        </w:rPr>
        <w:t>ig</w:t>
      </w:r>
      <w:r>
        <w:t xml:space="preserve">.1 </w:t>
      </w:r>
      <w:r>
        <w:rPr>
          <w:lang w:val="pt-BR"/>
        </w:rPr>
        <w:t>T</w:t>
      </w:r>
      <w:r w:rsidRPr="00757470">
        <w:rPr>
          <w:lang w:val="pt-BR"/>
        </w:rPr>
        <w:t>he representative regions</w:t>
      </w:r>
      <w:r>
        <w:rPr>
          <w:lang w:val="pt-BR"/>
        </w:rPr>
        <w:t xml:space="preserve"> of China</w:t>
      </w:r>
    </w:p>
    <w:p w:rsidR="006B0AB7" w:rsidRPr="00757470" w:rsidRDefault="006B0AB7" w:rsidP="006B0AB7">
      <w:pPr>
        <w:pStyle w:val="a6"/>
        <w:spacing w:line="360" w:lineRule="auto"/>
        <w:rPr>
          <w:lang w:val="pt-BR"/>
        </w:rPr>
      </w:pPr>
      <w:r w:rsidRPr="00757470">
        <w:rPr>
          <w:lang w:val="pt-BR"/>
        </w:rPr>
        <w:t>1</w:t>
      </w:r>
      <w:r w:rsidR="00710449" w:rsidRPr="00757470">
        <w:rPr>
          <w:lang w:val="pt-BR"/>
        </w:rPr>
        <w:t>. Sichuan and Tibet</w:t>
      </w:r>
      <w:r w:rsidR="0057578A" w:rsidRPr="00757470">
        <w:rPr>
          <w:lang w:val="pt-BR"/>
        </w:rPr>
        <w:t xml:space="preserve"> region</w:t>
      </w:r>
      <w:r w:rsidR="00710449" w:rsidRPr="00757470">
        <w:rPr>
          <w:lang w:val="pt-BR"/>
        </w:rPr>
        <w:t xml:space="preserve">, which include West </w:t>
      </w:r>
      <w:r w:rsidR="002860BC" w:rsidRPr="00757470">
        <w:rPr>
          <w:lang w:val="pt-BR"/>
        </w:rPr>
        <w:t>K</w:t>
      </w:r>
      <w:r w:rsidR="00710449" w:rsidRPr="00757470">
        <w:rPr>
          <w:lang w:val="pt-BR"/>
        </w:rPr>
        <w:t>unlun-</w:t>
      </w:r>
      <w:r w:rsidR="002860BC" w:rsidRPr="00757470">
        <w:rPr>
          <w:lang w:val="pt-BR"/>
        </w:rPr>
        <w:t>P</w:t>
      </w:r>
      <w:r w:rsidR="00710449" w:rsidRPr="00757470">
        <w:rPr>
          <w:lang w:val="pt-BR"/>
        </w:rPr>
        <w:t>amir seismic belt, Longmen</w:t>
      </w:r>
      <w:r w:rsidR="002860BC" w:rsidRPr="00757470">
        <w:rPr>
          <w:lang w:val="pt-BR"/>
        </w:rPr>
        <w:t xml:space="preserve"> S</w:t>
      </w:r>
      <w:r w:rsidR="00710449" w:rsidRPr="00757470">
        <w:rPr>
          <w:lang w:val="pt-BR"/>
        </w:rPr>
        <w:t xml:space="preserve">han seismic belt, Liupan-Qilian Mountain seismic belt, Zaidam-alkin seismic belt, Bayan </w:t>
      </w:r>
      <w:r w:rsidR="002860BC" w:rsidRPr="00757470">
        <w:rPr>
          <w:lang w:val="pt-BR"/>
        </w:rPr>
        <w:t>K</w:t>
      </w:r>
      <w:r w:rsidR="00710449" w:rsidRPr="00757470">
        <w:rPr>
          <w:lang w:val="pt-BR"/>
        </w:rPr>
        <w:t xml:space="preserve">arla seismic belt, Xianshui </w:t>
      </w:r>
      <w:r w:rsidR="002860BC" w:rsidRPr="00757470">
        <w:rPr>
          <w:lang w:val="pt-BR"/>
        </w:rPr>
        <w:t>R</w:t>
      </w:r>
      <w:r w:rsidR="00710449" w:rsidRPr="00757470">
        <w:rPr>
          <w:lang w:val="pt-BR"/>
        </w:rPr>
        <w:t>iver</w:t>
      </w:r>
      <w:r w:rsidR="002860BC" w:rsidRPr="00757470">
        <w:rPr>
          <w:lang w:val="pt-BR"/>
        </w:rPr>
        <w:t xml:space="preserve"> and E</w:t>
      </w:r>
      <w:r w:rsidR="00710449" w:rsidRPr="00757470">
        <w:rPr>
          <w:lang w:val="pt-BR"/>
        </w:rPr>
        <w:t>ast</w:t>
      </w:r>
      <w:r w:rsidR="002860BC" w:rsidRPr="00757470">
        <w:rPr>
          <w:lang w:val="pt-BR"/>
        </w:rPr>
        <w:t>ernY</w:t>
      </w:r>
      <w:r w:rsidR="00710449" w:rsidRPr="00757470">
        <w:rPr>
          <w:lang w:val="pt-BR"/>
        </w:rPr>
        <w:t xml:space="preserve">unnan seismic belt, Himalayan seismic belt, Southwest </w:t>
      </w:r>
      <w:r w:rsidR="002860BC" w:rsidRPr="00757470">
        <w:rPr>
          <w:lang w:val="pt-BR"/>
        </w:rPr>
        <w:t>Y</w:t>
      </w:r>
      <w:r w:rsidR="00710449" w:rsidRPr="00757470">
        <w:rPr>
          <w:lang w:val="pt-BR"/>
        </w:rPr>
        <w:t xml:space="preserve">unnan seismic belt </w:t>
      </w:r>
      <w:r w:rsidR="002860BC" w:rsidRPr="00757470">
        <w:rPr>
          <w:lang w:val="pt-BR"/>
        </w:rPr>
        <w:t xml:space="preserve">and </w:t>
      </w:r>
      <w:r w:rsidR="00710449" w:rsidRPr="00757470">
        <w:rPr>
          <w:lang w:val="pt-BR"/>
        </w:rPr>
        <w:t>Tibetan seismic belt.</w:t>
      </w:r>
    </w:p>
    <w:p w:rsidR="006B0AB7" w:rsidRPr="00757470" w:rsidRDefault="0057578A" w:rsidP="006B0AB7">
      <w:pPr>
        <w:pStyle w:val="a6"/>
        <w:spacing w:line="360" w:lineRule="auto"/>
        <w:rPr>
          <w:lang w:val="pt-BR"/>
        </w:rPr>
      </w:pPr>
      <w:r w:rsidRPr="00757470">
        <w:rPr>
          <w:lang w:val="pt-BR"/>
        </w:rPr>
        <w:t xml:space="preserve">2. Xinjiang region, </w:t>
      </w:r>
      <w:r w:rsidR="00FA5C08" w:rsidRPr="00757470">
        <w:rPr>
          <w:lang w:val="pt-BR"/>
        </w:rPr>
        <w:t xml:space="preserve">which include </w:t>
      </w:r>
      <w:r w:rsidR="002860BC" w:rsidRPr="00757470">
        <w:rPr>
          <w:lang w:val="pt-BR"/>
        </w:rPr>
        <w:t>t</w:t>
      </w:r>
      <w:r w:rsidR="00FA5C08" w:rsidRPr="00757470">
        <w:rPr>
          <w:lang w:val="pt-BR"/>
        </w:rPr>
        <w:t xml:space="preserve">he </w:t>
      </w:r>
      <w:r w:rsidR="002860BC" w:rsidRPr="00757470">
        <w:rPr>
          <w:lang w:val="pt-BR"/>
        </w:rPr>
        <w:t>A</w:t>
      </w:r>
      <w:r w:rsidR="00FA5C08" w:rsidRPr="00757470">
        <w:rPr>
          <w:lang w:val="pt-BR"/>
        </w:rPr>
        <w:t xml:space="preserve">ltai seismic belt, North </w:t>
      </w:r>
      <w:r w:rsidR="002860BC" w:rsidRPr="00757470">
        <w:rPr>
          <w:lang w:val="pt-BR"/>
        </w:rPr>
        <w:t>T</w:t>
      </w:r>
      <w:r w:rsidR="00FA5C08" w:rsidRPr="00757470">
        <w:rPr>
          <w:lang w:val="pt-BR"/>
        </w:rPr>
        <w:t xml:space="preserve">ianshan seismic belt, </w:t>
      </w:r>
      <w:r w:rsidR="002860BC" w:rsidRPr="00757470">
        <w:rPr>
          <w:lang w:val="pt-BR"/>
        </w:rPr>
        <w:t>t</w:t>
      </w:r>
      <w:r w:rsidR="00FA5C08" w:rsidRPr="00757470">
        <w:rPr>
          <w:lang w:val="pt-BR"/>
        </w:rPr>
        <w:t xml:space="preserve">he </w:t>
      </w:r>
      <w:r w:rsidR="002860BC" w:rsidRPr="00757470">
        <w:rPr>
          <w:lang w:val="pt-BR"/>
        </w:rPr>
        <w:t>M</w:t>
      </w:r>
      <w:r w:rsidR="00FA5C08" w:rsidRPr="00757470">
        <w:rPr>
          <w:lang w:val="pt-BR"/>
        </w:rPr>
        <w:t xml:space="preserve">iddle </w:t>
      </w:r>
      <w:r w:rsidR="002860BC" w:rsidRPr="00757470">
        <w:rPr>
          <w:lang w:val="pt-BR"/>
        </w:rPr>
        <w:t>T</w:t>
      </w:r>
      <w:r w:rsidR="00FA5C08" w:rsidRPr="00757470">
        <w:rPr>
          <w:lang w:val="pt-BR"/>
        </w:rPr>
        <w:t>ianshan seismic bel</w:t>
      </w:r>
      <w:r w:rsidR="002860BC" w:rsidRPr="00757470">
        <w:rPr>
          <w:lang w:val="pt-BR"/>
        </w:rPr>
        <w:t>t and</w:t>
      </w:r>
      <w:r w:rsidR="00FA5C08" w:rsidRPr="00757470">
        <w:rPr>
          <w:lang w:val="pt-BR"/>
        </w:rPr>
        <w:t xml:space="preserve"> South </w:t>
      </w:r>
      <w:r w:rsidR="002860BC" w:rsidRPr="00757470">
        <w:rPr>
          <w:lang w:val="pt-BR"/>
        </w:rPr>
        <w:t>T</w:t>
      </w:r>
      <w:r w:rsidR="00FA5C08" w:rsidRPr="00757470">
        <w:rPr>
          <w:lang w:val="pt-BR"/>
        </w:rPr>
        <w:t>ianshan seismic belt.</w:t>
      </w:r>
    </w:p>
    <w:p w:rsidR="006B0AB7" w:rsidRPr="00757470" w:rsidRDefault="009D159C" w:rsidP="006B0AB7">
      <w:pPr>
        <w:pStyle w:val="a6"/>
        <w:spacing w:line="360" w:lineRule="auto"/>
        <w:rPr>
          <w:lang w:val="pt-BR"/>
        </w:rPr>
      </w:pPr>
      <w:r w:rsidRPr="00757470">
        <w:rPr>
          <w:lang w:val="pt-BR"/>
        </w:rPr>
        <w:t xml:space="preserve">3. </w:t>
      </w:r>
      <w:r w:rsidR="0042215D" w:rsidRPr="00757470">
        <w:rPr>
          <w:lang w:val="pt-BR"/>
        </w:rPr>
        <w:t>Seismi</w:t>
      </w:r>
      <w:r w:rsidR="002860BC" w:rsidRPr="00757470">
        <w:rPr>
          <w:lang w:val="pt-BR"/>
        </w:rPr>
        <w:t>city</w:t>
      </w:r>
      <w:r w:rsidR="0042215D" w:rsidRPr="00757470">
        <w:rPr>
          <w:lang w:val="pt-BR"/>
        </w:rPr>
        <w:t xml:space="preserve"> active area in eastern China, which include Yinchuan-</w:t>
      </w:r>
      <w:r w:rsidR="002860BC" w:rsidRPr="00757470">
        <w:rPr>
          <w:lang w:val="pt-BR"/>
        </w:rPr>
        <w:t>H</w:t>
      </w:r>
      <w:r w:rsidR="0042215D" w:rsidRPr="00757470">
        <w:rPr>
          <w:lang w:val="pt-BR"/>
        </w:rPr>
        <w:t>etao seismic belt, Fen</w:t>
      </w:r>
      <w:r w:rsidR="002860BC" w:rsidRPr="00757470">
        <w:rPr>
          <w:lang w:val="pt-BR"/>
        </w:rPr>
        <w:t>w</w:t>
      </w:r>
      <w:r w:rsidR="0042215D" w:rsidRPr="00757470">
        <w:rPr>
          <w:lang w:val="pt-BR"/>
        </w:rPr>
        <w:t>ei seismic belt</w:t>
      </w:r>
      <w:r w:rsidR="006B0AB7" w:rsidRPr="00757470">
        <w:rPr>
          <w:lang w:val="pt-BR"/>
        </w:rPr>
        <w:t>、</w:t>
      </w:r>
      <w:r w:rsidR="0042215D" w:rsidRPr="00757470">
        <w:rPr>
          <w:lang w:val="pt-BR"/>
        </w:rPr>
        <w:t>North China seismic belt</w:t>
      </w:r>
      <w:r w:rsidR="006B0AB7" w:rsidRPr="00757470">
        <w:rPr>
          <w:lang w:val="pt-BR"/>
        </w:rPr>
        <w:t>、</w:t>
      </w:r>
      <w:r w:rsidR="0042215D" w:rsidRPr="00757470">
        <w:rPr>
          <w:lang w:val="pt-BR"/>
        </w:rPr>
        <w:t>Tan-</w:t>
      </w:r>
      <w:r w:rsidR="002860BC" w:rsidRPr="00757470">
        <w:rPr>
          <w:lang w:val="pt-BR"/>
        </w:rPr>
        <w:t>L</w:t>
      </w:r>
      <w:r w:rsidR="0042215D" w:rsidRPr="00757470">
        <w:rPr>
          <w:lang w:val="pt-BR"/>
        </w:rPr>
        <w:t>u seismic zone</w:t>
      </w:r>
      <w:r w:rsidR="006B0AB7" w:rsidRPr="00757470">
        <w:rPr>
          <w:lang w:val="pt-BR"/>
        </w:rPr>
        <w:t>、</w:t>
      </w:r>
      <w:r w:rsidR="0042215D" w:rsidRPr="00757470">
        <w:rPr>
          <w:lang w:val="pt-BR"/>
        </w:rPr>
        <w:t xml:space="preserve">Lower Yangtze </w:t>
      </w:r>
      <w:r w:rsidR="002860BC" w:rsidRPr="00757470">
        <w:rPr>
          <w:lang w:val="pt-BR"/>
        </w:rPr>
        <w:t>R</w:t>
      </w:r>
      <w:r w:rsidR="0042215D" w:rsidRPr="00757470">
        <w:rPr>
          <w:lang w:val="pt-BR"/>
        </w:rPr>
        <w:t>iver</w:t>
      </w:r>
      <w:r w:rsidR="002860BC" w:rsidRPr="00757470">
        <w:rPr>
          <w:lang w:val="pt-BR"/>
        </w:rPr>
        <w:t xml:space="preserve"> and S</w:t>
      </w:r>
      <w:r w:rsidR="0042215D" w:rsidRPr="00757470">
        <w:rPr>
          <w:lang w:val="pt-BR"/>
        </w:rPr>
        <w:t xml:space="preserve">outh </w:t>
      </w:r>
      <w:r w:rsidR="002860BC" w:rsidRPr="00757470">
        <w:rPr>
          <w:lang w:val="pt-BR"/>
        </w:rPr>
        <w:t>Y</w:t>
      </w:r>
      <w:r w:rsidR="0042215D" w:rsidRPr="00757470">
        <w:rPr>
          <w:lang w:val="pt-BR"/>
        </w:rPr>
        <w:t xml:space="preserve">ellow </w:t>
      </w:r>
      <w:r w:rsidR="002860BC" w:rsidRPr="00757470">
        <w:rPr>
          <w:lang w:val="pt-BR"/>
        </w:rPr>
        <w:t>S</w:t>
      </w:r>
      <w:r w:rsidR="0042215D" w:rsidRPr="00757470">
        <w:rPr>
          <w:lang w:val="pt-BR"/>
        </w:rPr>
        <w:t>ea seismic belt and South China coastal areas</w:t>
      </w:r>
      <w:r w:rsidR="006B0AB7" w:rsidRPr="00757470">
        <w:rPr>
          <w:lang w:val="pt-BR"/>
        </w:rPr>
        <w:t>。</w:t>
      </w:r>
    </w:p>
    <w:p w:rsidR="006B0AB7" w:rsidRPr="00757470" w:rsidRDefault="009D159C" w:rsidP="006B0AB7">
      <w:pPr>
        <w:pStyle w:val="a6"/>
        <w:spacing w:line="360" w:lineRule="auto"/>
        <w:rPr>
          <w:lang w:val="pt-BR"/>
        </w:rPr>
      </w:pPr>
      <w:r w:rsidRPr="00757470">
        <w:rPr>
          <w:lang w:val="pt-BR"/>
        </w:rPr>
        <w:lastRenderedPageBreak/>
        <w:t xml:space="preserve">4. </w:t>
      </w:r>
      <w:r w:rsidR="00D0116C" w:rsidRPr="00757470">
        <w:rPr>
          <w:lang w:val="pt-BR"/>
        </w:rPr>
        <w:t>Moderately strong earthquake region, which include</w:t>
      </w:r>
      <w:r w:rsidR="00F739EA" w:rsidRPr="00757470">
        <w:rPr>
          <w:lang w:val="pt-BR"/>
        </w:rPr>
        <w:t>Northeast seismic region</w:t>
      </w:r>
      <w:r w:rsidR="006B0AB7" w:rsidRPr="00757470">
        <w:rPr>
          <w:lang w:val="pt-BR"/>
        </w:rPr>
        <w:t>、</w:t>
      </w:r>
      <w:r w:rsidR="00F739EA" w:rsidRPr="00757470">
        <w:rPr>
          <w:lang w:val="pt-BR"/>
        </w:rPr>
        <w:t xml:space="preserve">Middle and </w:t>
      </w:r>
      <w:r w:rsidR="002860BC" w:rsidRPr="00757470">
        <w:rPr>
          <w:lang w:val="pt-BR"/>
        </w:rPr>
        <w:t>L</w:t>
      </w:r>
      <w:r w:rsidR="00F739EA" w:rsidRPr="00757470">
        <w:rPr>
          <w:lang w:val="pt-BR"/>
        </w:rPr>
        <w:t>ower Yangtze River seismic belt, Youjiang seismic belt</w:t>
      </w:r>
      <w:r w:rsidR="006B0AB7" w:rsidRPr="00757470">
        <w:rPr>
          <w:lang w:val="pt-BR"/>
        </w:rPr>
        <w:t>、</w:t>
      </w:r>
      <w:r w:rsidR="00F739EA" w:rsidRPr="00757470">
        <w:rPr>
          <w:lang w:val="pt-BR"/>
        </w:rPr>
        <w:t>Ordos seismic belt and Tarim-alashan seismic belt</w:t>
      </w:r>
      <w:r w:rsidR="006B0AB7" w:rsidRPr="00757470">
        <w:rPr>
          <w:lang w:val="pt-BR"/>
        </w:rPr>
        <w:t>。</w:t>
      </w:r>
    </w:p>
    <w:p w:rsidR="00EE5968" w:rsidRPr="00757470" w:rsidRDefault="000616D1" w:rsidP="00EE5968">
      <w:pPr>
        <w:pStyle w:val="a6"/>
        <w:spacing w:line="360" w:lineRule="auto"/>
        <w:rPr>
          <w:lang w:val="pt-BR"/>
        </w:rPr>
      </w:pPr>
      <w:r w:rsidRPr="00757470">
        <w:rPr>
          <w:lang w:val="pt-BR"/>
        </w:rPr>
        <w:t xml:space="preserve">This </w:t>
      </w:r>
      <w:r w:rsidR="0096506A" w:rsidRPr="00757470">
        <w:rPr>
          <w:lang w:val="pt-BR"/>
        </w:rPr>
        <w:t>attenuation relation</w:t>
      </w:r>
      <w:r w:rsidR="00982F63" w:rsidRPr="00757470">
        <w:rPr>
          <w:lang w:val="pt-BR"/>
        </w:rPr>
        <w:t xml:space="preserve"> model can be seen in the</w:t>
      </w:r>
      <w:r w:rsidR="0096506A" w:rsidRPr="00757470">
        <w:rPr>
          <w:lang w:val="pt-BR"/>
        </w:rPr>
        <w:t xml:space="preserve"> formula (</w:t>
      </w:r>
      <w:r w:rsidR="00757470" w:rsidRPr="00757470">
        <w:rPr>
          <w:lang w:val="pt-BR"/>
        </w:rPr>
        <w:t>1</w:t>
      </w:r>
      <w:r w:rsidR="0096506A" w:rsidRPr="00757470">
        <w:rPr>
          <w:lang w:val="pt-BR"/>
        </w:rPr>
        <w:t>) and (</w:t>
      </w:r>
      <w:r w:rsidR="00757470" w:rsidRPr="00757470">
        <w:rPr>
          <w:lang w:val="pt-BR"/>
        </w:rPr>
        <w:t>2</w:t>
      </w:r>
      <w:r w:rsidR="0096506A" w:rsidRPr="00757470">
        <w:rPr>
          <w:lang w:val="pt-BR"/>
        </w:rPr>
        <w:t xml:space="preserve">) </w:t>
      </w:r>
      <w:r w:rsidR="00982F63" w:rsidRPr="00757470">
        <w:rPr>
          <w:lang w:val="pt-BR"/>
        </w:rPr>
        <w:t>,</w:t>
      </w:r>
    </w:p>
    <w:p w:rsidR="00EE5968" w:rsidRPr="00757470" w:rsidRDefault="003166AD" w:rsidP="003166AD">
      <w:pPr>
        <w:spacing w:line="400" w:lineRule="exact"/>
        <w:ind w:firstLineChars="300" w:firstLine="630"/>
        <w:rPr>
          <w:rFonts w:ascii="Times New Roman" w:hAnsi="Times New Roman"/>
          <w:lang w:val="pt-BR"/>
        </w:rPr>
      </w:pPr>
      <w:r w:rsidRPr="00757470">
        <w:rPr>
          <w:rFonts w:ascii="Times New Roman" w:hAnsi="Times New Roman"/>
          <w:lang w:val="pt-BR"/>
        </w:rPr>
        <w:t xml:space="preserve">When </w:t>
      </w:r>
      <w:r w:rsidR="00EE5968" w:rsidRPr="00757470">
        <w:rPr>
          <w:rFonts w:ascii="Times New Roman" w:hAnsi="Times New Roman"/>
          <w:position w:val="-4"/>
        </w:rPr>
        <w:object w:dxaOrig="980" w:dyaOrig="260">
          <v:shape id="_x0000_i1026" type="#_x0000_t75" style="width:48.75pt;height:12.75pt" o:ole="">
            <v:imagedata r:id="rId9" o:title=""/>
          </v:shape>
          <o:OLEObject Type="Embed" ProgID="Equation.DSMT4" ShapeID="_x0000_i1026" DrawAspect="Content" ObjectID="_1615107606" r:id="rId10"/>
        </w:object>
      </w:r>
      <w:r w:rsidRPr="00757470">
        <w:rPr>
          <w:rFonts w:ascii="Times New Roman" w:hAnsi="Times New Roman"/>
          <w:lang w:val="pt-BR"/>
        </w:rPr>
        <w:t>,</w:t>
      </w:r>
    </w:p>
    <w:p w:rsidR="00EE5968" w:rsidRPr="00757470" w:rsidRDefault="00EE5968" w:rsidP="00457E9A">
      <w:pPr>
        <w:spacing w:before="120" w:after="120" w:line="400" w:lineRule="atLeast"/>
        <w:jc w:val="center"/>
        <w:rPr>
          <w:rFonts w:ascii="Times New Roman" w:hAnsi="Times New Roman"/>
        </w:rPr>
      </w:pPr>
      <w:r w:rsidRPr="00757470">
        <w:rPr>
          <w:rFonts w:ascii="Times New Roman" w:hAnsi="Times New Roman"/>
          <w:position w:val="-12"/>
        </w:rPr>
        <w:object w:dxaOrig="5740" w:dyaOrig="380">
          <v:shape id="_x0000_i1027" type="#_x0000_t75" style="width:264pt;height:19.5pt" o:ole="">
            <v:imagedata r:id="rId11" o:title="" cropright="5065f"/>
          </v:shape>
          <o:OLEObject Type="Embed" ProgID="Equation.DSMT4" ShapeID="_x0000_i1027" DrawAspect="Content" ObjectID="_1615107607" r:id="rId12"/>
        </w:object>
      </w:r>
      <w:r w:rsidR="00325E83">
        <w:rPr>
          <w:rFonts w:ascii="Times New Roman" w:hAnsi="Times New Roman"/>
        </w:rPr>
        <w:t>(</w:t>
      </w:r>
      <w:r w:rsidR="00757470" w:rsidRPr="00757470">
        <w:rPr>
          <w:rFonts w:ascii="Times New Roman" w:hAnsi="Times New Roman"/>
          <w:sz w:val="24"/>
          <w:szCs w:val="20"/>
        </w:rPr>
        <w:t>1</w:t>
      </w:r>
      <w:r w:rsidR="00325E83">
        <w:rPr>
          <w:rFonts w:ascii="Times New Roman" w:hAnsi="Times New Roman"/>
          <w:sz w:val="24"/>
          <w:szCs w:val="20"/>
        </w:rPr>
        <w:t>)</w:t>
      </w:r>
    </w:p>
    <w:p w:rsidR="00EE5968" w:rsidRPr="00757470" w:rsidRDefault="003166AD" w:rsidP="00EE5968">
      <w:pPr>
        <w:pStyle w:val="a6"/>
      </w:pPr>
      <w:r w:rsidRPr="00757470">
        <w:t xml:space="preserve">Or </w:t>
      </w:r>
      <w:r w:rsidR="00EE5968" w:rsidRPr="00757470">
        <w:rPr>
          <w:position w:val="-4"/>
        </w:rPr>
        <w:object w:dxaOrig="980" w:dyaOrig="260">
          <v:shape id="_x0000_i1028" type="#_x0000_t75" style="width:48.75pt;height:12.75pt" o:ole="">
            <v:imagedata r:id="rId13" o:title=""/>
          </v:shape>
          <o:OLEObject Type="Embed" ProgID="Equation.DSMT4" ShapeID="_x0000_i1028" DrawAspect="Content" ObjectID="_1615107608" r:id="rId14"/>
        </w:object>
      </w:r>
      <w:r w:rsidR="00EE5968" w:rsidRPr="00757470">
        <w:t>，</w:t>
      </w:r>
    </w:p>
    <w:p w:rsidR="00EE5968" w:rsidRPr="00757470" w:rsidRDefault="00EE5968" w:rsidP="00457E9A">
      <w:pPr>
        <w:pStyle w:val="a6"/>
        <w:spacing w:line="360" w:lineRule="auto"/>
        <w:jc w:val="center"/>
        <w:rPr>
          <w:sz w:val="21"/>
          <w:szCs w:val="22"/>
        </w:rPr>
      </w:pPr>
      <w:r w:rsidRPr="00757470">
        <w:rPr>
          <w:position w:val="-12"/>
        </w:rPr>
        <w:object w:dxaOrig="5780" w:dyaOrig="380">
          <v:shape id="_x0000_i1029" type="#_x0000_t75" style="width:268.5pt;height:19.5pt" o:ole="">
            <v:imagedata r:id="rId15" o:title="" cropright="5014f"/>
          </v:shape>
          <o:OLEObject Type="Embed" ProgID="Equation.DSMT4" ShapeID="_x0000_i1029" DrawAspect="Content" ObjectID="_1615107609" r:id="rId16"/>
        </w:object>
      </w:r>
      <w:r w:rsidR="00325E83">
        <w:t>(</w:t>
      </w:r>
      <w:r w:rsidR="00757470" w:rsidRPr="00757470">
        <w:t>2</w:t>
      </w:r>
      <w:r w:rsidR="00325E83">
        <w:t>)</w:t>
      </w:r>
    </w:p>
    <w:p w:rsidR="003166AD" w:rsidRPr="00757470" w:rsidRDefault="002860BC" w:rsidP="002860BC">
      <w:pPr>
        <w:pStyle w:val="a6"/>
        <w:spacing w:line="360" w:lineRule="auto"/>
        <w:ind w:firstLine="0"/>
      </w:pPr>
      <w:r w:rsidRPr="00757470">
        <w:t xml:space="preserve">where </w:t>
      </w:r>
      <w:r w:rsidR="003166AD" w:rsidRPr="00757470">
        <w:t>M means surface wave magnitude, R means epicentral distance</w:t>
      </w:r>
      <w:r w:rsidR="0096506A" w:rsidRPr="00757470">
        <w:t>.</w:t>
      </w:r>
    </w:p>
    <w:p w:rsidR="002860BC" w:rsidRPr="00EB2F01" w:rsidRDefault="006B5CB6" w:rsidP="002860BC">
      <w:pPr>
        <w:pStyle w:val="a6"/>
        <w:spacing w:line="360" w:lineRule="auto"/>
        <w:rPr>
          <w:b/>
          <w:lang w:val="pt-BR"/>
        </w:rPr>
      </w:pPr>
      <w:r w:rsidRPr="00757470">
        <w:rPr>
          <w:lang w:val="pt-BR"/>
        </w:rPr>
        <w:t xml:space="preserve">Table. 1 to Table. </w:t>
      </w:r>
      <w:r w:rsidR="00D752D7">
        <w:rPr>
          <w:rFonts w:hint="eastAsia"/>
          <w:lang w:val="pt-BR"/>
        </w:rPr>
        <w:t>8</w:t>
      </w:r>
      <w:r w:rsidR="002860BC" w:rsidRPr="00757470">
        <w:rPr>
          <w:lang w:val="pt-BR"/>
        </w:rPr>
        <w:t xml:space="preserve"> shows </w:t>
      </w:r>
      <w:r w:rsidRPr="00757470">
        <w:rPr>
          <w:lang w:val="pt-BR"/>
        </w:rPr>
        <w:t xml:space="preserve">the </w:t>
      </w:r>
      <w:r w:rsidR="002860BC" w:rsidRPr="00757470">
        <w:rPr>
          <w:lang w:val="pt-BR"/>
        </w:rPr>
        <w:t xml:space="preserve">GMPEs of </w:t>
      </w:r>
      <w:r w:rsidRPr="00757470">
        <w:rPr>
          <w:lang w:val="pt-BR"/>
        </w:rPr>
        <w:t xml:space="preserve">response spectrum of the reference region, the long axis and the short axis of this set of scheme are respectively given, </w:t>
      </w:r>
      <w:r w:rsidRPr="00E9769F">
        <w:rPr>
          <w:b/>
          <w:highlight w:val="yellow"/>
          <w:lang w:val="pt-BR"/>
        </w:rPr>
        <w:t>among which T(s) equals to 0.01s or 0.02s are PGA value</w:t>
      </w:r>
      <w:r w:rsidR="002860BC" w:rsidRPr="00E9769F">
        <w:rPr>
          <w:b/>
          <w:highlight w:val="yellow"/>
          <w:lang w:val="pt-BR"/>
        </w:rPr>
        <w:t>s</w:t>
      </w:r>
      <w:r w:rsidRPr="00E9769F">
        <w:rPr>
          <w:b/>
          <w:highlight w:val="yellow"/>
          <w:lang w:val="pt-BR"/>
        </w:rPr>
        <w:t>.</w:t>
      </w:r>
    </w:p>
    <w:p w:rsidR="00861EA8" w:rsidRPr="00757470" w:rsidRDefault="006B5CB6" w:rsidP="001B20C4">
      <w:pPr>
        <w:pStyle w:val="a6"/>
        <w:spacing w:line="360" w:lineRule="auto"/>
        <w:rPr>
          <w:lang w:val="pt-BR"/>
        </w:rPr>
      </w:pPr>
      <w:r w:rsidRPr="00757470">
        <w:rPr>
          <w:lang w:val="pt-BR"/>
        </w:rPr>
        <w:t xml:space="preserve">The </w:t>
      </w:r>
      <w:r w:rsidR="002860BC" w:rsidRPr="00757470">
        <w:rPr>
          <w:lang w:val="pt-BR"/>
        </w:rPr>
        <w:t>GMPEs</w:t>
      </w:r>
      <w:r w:rsidR="006C0838" w:rsidRPr="00757470">
        <w:rPr>
          <w:lang w:val="pt-BR"/>
        </w:rPr>
        <w:t>for</w:t>
      </w:r>
      <w:r w:rsidRPr="00757470">
        <w:rPr>
          <w:lang w:val="pt-BR"/>
        </w:rPr>
        <w:t xml:space="preserve"> moderately strong earthquake region </w:t>
      </w:r>
      <w:r w:rsidR="006C0838" w:rsidRPr="00757470">
        <w:rPr>
          <w:lang w:val="pt-BR"/>
        </w:rPr>
        <w:t>essentially available for earthquakes withepicentral</w:t>
      </w:r>
      <w:r w:rsidRPr="00757470">
        <w:rPr>
          <w:lang w:val="pt-BR"/>
        </w:rPr>
        <w:t xml:space="preserve"> distance </w:t>
      </w:r>
      <w:r w:rsidR="006C0838" w:rsidRPr="00757470">
        <w:rPr>
          <w:lang w:val="pt-BR"/>
        </w:rPr>
        <w:t xml:space="preserve">and Ms confined in </w:t>
      </w:r>
      <w:r w:rsidR="008C50EF" w:rsidRPr="00757470">
        <w:rPr>
          <w:lang w:val="pt-BR"/>
        </w:rPr>
        <w:t>0</w:t>
      </w:r>
      <w:r w:rsidR="006C0838" w:rsidRPr="00757470">
        <w:rPr>
          <w:lang w:val="pt-BR"/>
        </w:rPr>
        <w:t>-</w:t>
      </w:r>
      <w:r w:rsidR="008C50EF" w:rsidRPr="00757470">
        <w:rPr>
          <w:lang w:val="pt-BR"/>
        </w:rPr>
        <w:t>200km</w:t>
      </w:r>
      <w:r w:rsidR="006C0838" w:rsidRPr="00757470">
        <w:rPr>
          <w:lang w:val="pt-BR"/>
        </w:rPr>
        <w:t xml:space="preserve"> and </w:t>
      </w:r>
      <w:r w:rsidR="008C50EF" w:rsidRPr="00757470">
        <w:rPr>
          <w:lang w:val="pt-BR"/>
        </w:rPr>
        <w:t>5.0</w:t>
      </w:r>
      <w:r w:rsidR="00FF637D" w:rsidRPr="00757470">
        <w:rPr>
          <w:lang w:val="pt-BR"/>
        </w:rPr>
        <w:t>-</w:t>
      </w:r>
      <w:r w:rsidR="008C50EF" w:rsidRPr="00757470">
        <w:rPr>
          <w:lang w:val="pt-BR"/>
        </w:rPr>
        <w:t>7.0</w:t>
      </w:r>
      <w:r w:rsidR="006C0838" w:rsidRPr="00757470">
        <w:rPr>
          <w:lang w:val="pt-BR"/>
        </w:rPr>
        <w:t>, respectively</w:t>
      </w:r>
      <w:r w:rsidR="00FF637D" w:rsidRPr="00757470">
        <w:rPr>
          <w:lang w:val="pt-BR"/>
        </w:rPr>
        <w:t xml:space="preserve">. </w:t>
      </w:r>
      <w:r w:rsidR="00360097" w:rsidRPr="00757470">
        <w:rPr>
          <w:lang w:val="pt-BR"/>
        </w:rPr>
        <w:t>In o</w:t>
      </w:r>
      <w:r w:rsidR="00FF637D" w:rsidRPr="00757470">
        <w:rPr>
          <w:lang w:val="pt-BR"/>
        </w:rPr>
        <w:t>ther regi</w:t>
      </w:r>
      <w:r w:rsidR="00360097" w:rsidRPr="00757470">
        <w:rPr>
          <w:lang w:val="pt-BR"/>
        </w:rPr>
        <w:t>on</w:t>
      </w:r>
      <w:r w:rsidR="0001621C" w:rsidRPr="00757470">
        <w:rPr>
          <w:lang w:val="pt-BR"/>
        </w:rPr>
        <w:t>s</w:t>
      </w:r>
      <w:r w:rsidR="00360097" w:rsidRPr="00757470">
        <w:rPr>
          <w:lang w:val="pt-BR"/>
        </w:rPr>
        <w:t xml:space="preserve">, the </w:t>
      </w:r>
      <w:r w:rsidR="006C0838" w:rsidRPr="00757470">
        <w:rPr>
          <w:lang w:val="pt-BR"/>
        </w:rPr>
        <w:t>GMPEs</w:t>
      </w:r>
      <w:r w:rsidR="00360097" w:rsidRPr="00757470">
        <w:rPr>
          <w:lang w:val="pt-BR"/>
        </w:rPr>
        <w:t xml:space="preserve"> is applicable to epicenter distance </w:t>
      </w:r>
      <w:r w:rsidR="006C0838" w:rsidRPr="00757470">
        <w:rPr>
          <w:lang w:val="pt-BR"/>
        </w:rPr>
        <w:t xml:space="preserve">and Ms </w:t>
      </w:r>
      <w:r w:rsidR="00360097" w:rsidRPr="00757470">
        <w:rPr>
          <w:lang w:val="pt-BR"/>
        </w:rPr>
        <w:t xml:space="preserve">from </w:t>
      </w:r>
      <w:r w:rsidR="006C0838" w:rsidRPr="00757470">
        <w:rPr>
          <w:lang w:val="pt-BR"/>
        </w:rPr>
        <w:t>0-</w:t>
      </w:r>
      <w:r w:rsidR="00360097" w:rsidRPr="00757470">
        <w:rPr>
          <w:lang w:val="pt-BR"/>
        </w:rPr>
        <w:t>200km</w:t>
      </w:r>
      <w:r w:rsidR="006C0838" w:rsidRPr="00757470">
        <w:rPr>
          <w:lang w:val="pt-BR"/>
        </w:rPr>
        <w:t xml:space="preserve"> and </w:t>
      </w:r>
      <w:r w:rsidR="008C50EF" w:rsidRPr="00757470">
        <w:rPr>
          <w:lang w:val="pt-BR"/>
        </w:rPr>
        <w:t>5.0-8.0</w:t>
      </w:r>
      <w:r w:rsidR="006C0838" w:rsidRPr="00757470">
        <w:rPr>
          <w:lang w:val="pt-BR"/>
        </w:rPr>
        <w:t>, respectively</w:t>
      </w:r>
      <w:r w:rsidR="00360097" w:rsidRPr="00757470">
        <w:rPr>
          <w:lang w:val="pt-BR"/>
        </w:rPr>
        <w:t xml:space="preserve">. </w:t>
      </w:r>
    </w:p>
    <w:p w:rsidR="00360097" w:rsidRPr="00757470" w:rsidRDefault="00360097" w:rsidP="001B20C4">
      <w:pPr>
        <w:pStyle w:val="a6"/>
        <w:spacing w:line="360" w:lineRule="auto"/>
      </w:pPr>
      <w:r w:rsidRPr="00757470">
        <w:rPr>
          <w:lang w:val="pt-BR"/>
        </w:rPr>
        <w:t>(</w:t>
      </w:r>
      <w:r w:rsidR="00861EA8" w:rsidRPr="00757470">
        <w:rPr>
          <w:lang w:val="pt-BR"/>
        </w:rPr>
        <w:t>R</w:t>
      </w:r>
      <w:r w:rsidRPr="00757470">
        <w:rPr>
          <w:lang w:val="pt-BR"/>
        </w:rPr>
        <w:t>emarks:</w:t>
      </w:r>
      <w:r w:rsidR="00E93F22" w:rsidRPr="00757470">
        <w:rPr>
          <w:lang w:val="pt-BR"/>
        </w:rPr>
        <w:t xml:space="preserve"> t</w:t>
      </w:r>
      <w:r w:rsidRPr="00757470">
        <w:rPr>
          <w:lang w:val="pt-BR"/>
        </w:rPr>
        <w:t>he output is the bedrock surface result, which is divided into I1</w:t>
      </w:r>
      <w:r w:rsidR="0060098C" w:rsidRPr="00757470">
        <w:rPr>
          <w:lang w:val="pt-BR"/>
        </w:rPr>
        <w:t xml:space="preserve">-type </w:t>
      </w:r>
      <w:r w:rsidRPr="00757470">
        <w:rPr>
          <w:lang w:val="pt-BR"/>
        </w:rPr>
        <w:t>site according to China's seismic zoning map</w:t>
      </w:r>
      <w:r w:rsidR="00861EA8" w:rsidRPr="00757470">
        <w:t>)</w:t>
      </w:r>
    </w:p>
    <w:p w:rsidR="006C0838" w:rsidRPr="00757470" w:rsidRDefault="006C0838" w:rsidP="00ED52CE">
      <w:pPr>
        <w:pStyle w:val="a6"/>
        <w:spacing w:line="360" w:lineRule="auto"/>
        <w:ind w:firstLine="0"/>
      </w:pPr>
      <w:r w:rsidRPr="00757470">
        <w:tab/>
        <w:t xml:space="preserve">To adjust the GMPEs into certain site conditions of engineering interests, site response for different site type are required. There are several schemes could be used to obtain the site responses. </w:t>
      </w:r>
    </w:p>
    <w:p w:rsidR="006C0838" w:rsidRPr="00757470" w:rsidRDefault="006C0838" w:rsidP="006C0838">
      <w:pPr>
        <w:pStyle w:val="a6"/>
        <w:spacing w:line="360" w:lineRule="auto"/>
        <w:ind w:firstLine="420"/>
      </w:pPr>
      <w:r w:rsidRPr="00757470">
        <w:t xml:space="preserve">1. For regions with </w:t>
      </w:r>
      <w:r w:rsidR="00CD6AE1" w:rsidRPr="00757470">
        <w:t>limited recordings</w:t>
      </w:r>
      <w:r w:rsidRPr="00757470">
        <w:t>, the quarter-wavelength method</w:t>
      </w:r>
      <w:r w:rsidR="002F04EC" w:rsidRPr="00757470">
        <w:t xml:space="preserve"> is considered. I</w:t>
      </w:r>
      <w:r w:rsidRPr="00757470">
        <w:t xml:space="preserve">n </w:t>
      </w:r>
      <w:r w:rsidR="002F04EC" w:rsidRPr="00757470">
        <w:t xml:space="preserve">this method, </w:t>
      </w:r>
      <w:r w:rsidRPr="00757470">
        <w:t xml:space="preserve">the </w:t>
      </w:r>
      <w:r w:rsidR="002F04EC" w:rsidRPr="00757470">
        <w:t xml:space="preserve">function of shear-wave </w:t>
      </w:r>
      <w:r w:rsidRPr="00757470">
        <w:t xml:space="preserve">velocity </w:t>
      </w:r>
      <w:r w:rsidR="002F04EC" w:rsidRPr="00757470">
        <w:t>vs. depth is used</w:t>
      </w:r>
      <w:r w:rsidR="00CD6AE1" w:rsidRPr="00757470">
        <w:t>in</w:t>
      </w:r>
      <w:r w:rsidRPr="00757470">
        <w:t xml:space="preserve"> calculation. </w:t>
      </w:r>
      <w:r w:rsidR="00700CB7" w:rsidRPr="00757470">
        <w:t>Such a function can be derived from boreholes and crustal velocity model data. The algorithm is</w:t>
      </w:r>
      <w:r w:rsidR="00ED52CE" w:rsidRPr="00757470">
        <w:t xml:space="preserve"> shown in </w:t>
      </w:r>
      <w:r w:rsidR="00ED52CE" w:rsidRPr="00757470">
        <w:rPr>
          <w:lang w:val="pt-BR"/>
        </w:rPr>
        <w:t>the formula (</w:t>
      </w:r>
      <w:r w:rsidR="00757470" w:rsidRPr="00757470">
        <w:rPr>
          <w:lang w:val="pt-BR"/>
        </w:rPr>
        <w:t>3</w:t>
      </w:r>
      <w:r w:rsidR="00ED52CE" w:rsidRPr="00757470">
        <w:rPr>
          <w:lang w:val="pt-BR"/>
        </w:rPr>
        <w:t>)</w:t>
      </w:r>
    </w:p>
    <w:p w:rsidR="00700CB7" w:rsidRPr="00757470" w:rsidRDefault="00700CB7" w:rsidP="00457E9A">
      <w:pPr>
        <w:pStyle w:val="a6"/>
        <w:spacing w:line="360" w:lineRule="auto"/>
        <w:ind w:firstLine="420"/>
        <w:jc w:val="center"/>
      </w:pPr>
      <w:r w:rsidRPr="00757470">
        <w:rPr>
          <w:position w:val="-12"/>
        </w:rPr>
        <w:object w:dxaOrig="2240" w:dyaOrig="400">
          <v:shape id="_x0000_i1030" type="#_x0000_t75" style="width:113.25pt;height:19.5pt" o:ole="">
            <v:imagedata r:id="rId17" o:title=""/>
          </v:shape>
          <o:OLEObject Type="Embed" ProgID="Equation.DSMT4" ShapeID="_x0000_i1030" DrawAspect="Content" ObjectID="_1615107610" r:id="rId18"/>
        </w:object>
      </w:r>
      <w:r w:rsidRPr="00757470">
        <w:t>(</w:t>
      </w:r>
      <w:r w:rsidR="00757470" w:rsidRPr="00757470">
        <w:t>3</w:t>
      </w:r>
      <w:r w:rsidRPr="00757470">
        <w:t>)</w:t>
      </w:r>
    </w:p>
    <w:p w:rsidR="002F04EC" w:rsidRPr="00757470" w:rsidRDefault="00700CB7" w:rsidP="003332EB">
      <w:pPr>
        <w:pStyle w:val="a6"/>
        <w:spacing w:line="360" w:lineRule="auto"/>
        <w:ind w:firstLine="0"/>
      </w:pPr>
      <w:r w:rsidRPr="00757470">
        <w:t xml:space="preserve">where </w:t>
      </w:r>
      <w:r w:rsidRPr="00757470">
        <w:rPr>
          <w:i/>
        </w:rPr>
        <w:t>ρ</w:t>
      </w:r>
      <w:r w:rsidRPr="00757470">
        <w:rPr>
          <w:vertAlign w:val="subscript"/>
        </w:rPr>
        <w:t>s</w:t>
      </w:r>
      <w:r w:rsidRPr="00757470">
        <w:t xml:space="preserve"> and </w:t>
      </w:r>
      <w:r w:rsidRPr="00757470">
        <w:rPr>
          <w:i/>
        </w:rPr>
        <w:t>β</w:t>
      </w:r>
      <w:r w:rsidRPr="00757470">
        <w:rPr>
          <w:vertAlign w:val="subscript"/>
        </w:rPr>
        <w:t xml:space="preserve">s </w:t>
      </w:r>
      <w:r w:rsidRPr="00757470">
        <w:t xml:space="preserve">are the density and shear-wave velocity near the source, </w:t>
      </w:r>
      <w:r w:rsidRPr="00757470">
        <w:rPr>
          <w:position w:val="-10"/>
        </w:rPr>
        <w:object w:dxaOrig="480" w:dyaOrig="300">
          <v:shape id="_x0000_i1031" type="#_x0000_t75" style="width:23.25pt;height:15pt" o:ole="">
            <v:imagedata r:id="rId19" o:title=""/>
          </v:shape>
          <o:OLEObject Type="Embed" ProgID="Equation.DSMT4" ShapeID="_x0000_i1031" DrawAspect="Content" ObjectID="_1615107611" r:id="rId20"/>
        </w:object>
      </w:r>
      <w:r w:rsidRPr="00757470">
        <w:t xml:space="preserve"> and </w:t>
      </w:r>
      <w:r w:rsidRPr="00757470">
        <w:rPr>
          <w:position w:val="-10"/>
        </w:rPr>
        <w:object w:dxaOrig="480" w:dyaOrig="340">
          <v:shape id="_x0000_i1032" type="#_x0000_t75" style="width:23.25pt;height:16.5pt" o:ole="">
            <v:imagedata r:id="rId21" o:title=""/>
          </v:shape>
          <o:OLEObject Type="Embed" ProgID="Equation.DSMT4" ShapeID="_x0000_i1032" DrawAspect="Content" ObjectID="_1615107612" r:id="rId22"/>
        </w:object>
      </w:r>
      <w:r w:rsidRPr="00757470">
        <w:t xml:space="preserve"> are the average of density and shear-wave velocity at a depth </w:t>
      </w:r>
      <w:r w:rsidRPr="00757470">
        <w:rPr>
          <w:i/>
        </w:rPr>
        <w:t>z</w:t>
      </w:r>
      <w:r w:rsidRPr="00757470">
        <w:t xml:space="preserve"> equivalent to a </w:t>
      </w:r>
      <w:r w:rsidRPr="00757470">
        <w:lastRenderedPageBreak/>
        <w:t>quarter wavelength.</w:t>
      </w:r>
    </w:p>
    <w:p w:rsidR="00C5456D" w:rsidRPr="00757470" w:rsidRDefault="00CD6AE1" w:rsidP="00C5456D">
      <w:pPr>
        <w:pStyle w:val="a6"/>
        <w:spacing w:line="360" w:lineRule="auto"/>
        <w:ind w:firstLine="420"/>
      </w:pPr>
      <w:r w:rsidRPr="00757470">
        <w:t xml:space="preserve">2. For regions with enough recordings but no hard rock site </w:t>
      </w:r>
      <w:r w:rsidR="00700CB7" w:rsidRPr="00757470">
        <w:t>is available</w:t>
      </w:r>
      <w:r w:rsidRPr="00757470">
        <w:t>, the horizontal-to-vertical spectral ratio method is considered.</w:t>
      </w:r>
      <w:r w:rsidR="00700CB7" w:rsidRPr="00757470">
        <w:t xml:space="preserve"> The </w:t>
      </w:r>
      <w:r w:rsidR="003332EB" w:rsidRPr="00757470">
        <w:t>method has three basic assumptions: First, the spectral characteristics of a certain site are fixed and, the amplification effect is mainly related with the dynamic characteristics; second, the ratio of horizontal and vertical spectra is one at rock site; and third, while the horizontal components are amplified by site condition, the amplification of vertical component is ignorable</w:t>
      </w:r>
      <w:r w:rsidR="00C5456D" w:rsidRPr="00757470">
        <w:t>. Many researchers studied the capability of this method and they come to a common result that the shape and resonant frequency the method obtained is agree with that obtained by other reliable method, while the amplitude is relative low, especially at higher frequencies.</w:t>
      </w:r>
    </w:p>
    <w:p w:rsidR="00C5456D" w:rsidRPr="00757470" w:rsidRDefault="00CD6AE1" w:rsidP="00C5456D">
      <w:pPr>
        <w:pStyle w:val="a6"/>
        <w:spacing w:line="360" w:lineRule="auto"/>
        <w:ind w:firstLine="420"/>
      </w:pPr>
      <w:r w:rsidRPr="00757470">
        <w:t xml:space="preserve">3. For regions with enough recordings and at least one reference sites </w:t>
      </w:r>
      <w:r w:rsidR="00C5456D" w:rsidRPr="00757470">
        <w:t xml:space="preserve">are </w:t>
      </w:r>
      <w:r w:rsidR="00757470" w:rsidRPr="00757470">
        <w:t>available</w:t>
      </w:r>
      <w:r w:rsidRPr="00757470">
        <w:t>, the generalized linear inversion scheme is considered.</w:t>
      </w:r>
      <w:r w:rsidR="00C5456D" w:rsidRPr="00757470">
        <w:t xml:space="preserve"> In this scheme, The S-wave acceleration amplitude spectrum </w:t>
      </w:r>
      <w:r w:rsidR="00C5456D" w:rsidRPr="00757470">
        <w:rPr>
          <w:i/>
        </w:rPr>
        <w:t>Y</w:t>
      </w:r>
      <w:r w:rsidR="00C5456D" w:rsidRPr="00757470">
        <w:t xml:space="preserve"> (</w:t>
      </w:r>
      <w:r w:rsidR="00C5456D" w:rsidRPr="00757470">
        <w:rPr>
          <w:i/>
        </w:rPr>
        <w:t>R</w:t>
      </w:r>
      <w:r w:rsidR="00C5456D" w:rsidRPr="00757470">
        <w:t xml:space="preserve">, </w:t>
      </w:r>
      <w:r w:rsidR="00C5456D" w:rsidRPr="00757470">
        <w:rPr>
          <w:i/>
        </w:rPr>
        <w:t>f</w:t>
      </w:r>
      <w:r w:rsidR="00C5456D" w:rsidRPr="00757470">
        <w:t>) can be written as the product of a source, a path and a station term</w:t>
      </w:r>
    </w:p>
    <w:p w:rsidR="00C5456D" w:rsidRPr="00757470" w:rsidRDefault="00C5456D" w:rsidP="00457E9A">
      <w:pPr>
        <w:pStyle w:val="af"/>
        <w:tabs>
          <w:tab w:val="clear" w:pos="4620"/>
          <w:tab w:val="clear" w:pos="9240"/>
          <w:tab w:val="center" w:pos="4200"/>
          <w:tab w:val="right" w:pos="8400"/>
        </w:tabs>
        <w:jc w:val="center"/>
      </w:pPr>
      <w:r w:rsidRPr="00757470">
        <w:rPr>
          <w:position w:val="-14"/>
        </w:rPr>
        <w:object w:dxaOrig="2980" w:dyaOrig="400">
          <v:shape id="_x0000_i1033" type="#_x0000_t75" style="width:149.25pt;height:19.5pt" o:ole="">
            <v:imagedata r:id="rId23" o:title=""/>
          </v:shape>
          <o:OLEObject Type="Embed" ProgID="Equation.DSMT4" ShapeID="_x0000_i1033" DrawAspect="Content" ObjectID="_1615107613" r:id="rId24"/>
        </w:object>
      </w:r>
      <w:r w:rsidRPr="00757470">
        <w:t>(</w:t>
      </w:r>
      <w:r w:rsidR="00757470" w:rsidRPr="00757470">
        <w:t>4</w:t>
      </w:r>
      <w:r w:rsidRPr="00757470">
        <w:t>)</w:t>
      </w:r>
    </w:p>
    <w:p w:rsidR="00CD6AE1" w:rsidRPr="00757470" w:rsidRDefault="00C5456D" w:rsidP="00C5456D">
      <w:pPr>
        <w:pStyle w:val="a6"/>
        <w:spacing w:line="360" w:lineRule="auto"/>
        <w:ind w:firstLine="0"/>
      </w:pPr>
      <w:r w:rsidRPr="00757470">
        <w:t xml:space="preserve">in which </w:t>
      </w:r>
      <w:r w:rsidRPr="00757470">
        <w:rPr>
          <w:i/>
        </w:rPr>
        <w:t>E</w:t>
      </w:r>
      <w:r w:rsidRPr="00757470">
        <w:t>(</w:t>
      </w:r>
      <w:r w:rsidRPr="00757470">
        <w:rPr>
          <w:i/>
        </w:rPr>
        <w:t>f</w:t>
      </w:r>
      <w:r w:rsidRPr="00757470">
        <w:t xml:space="preserve">), </w:t>
      </w:r>
      <w:r w:rsidRPr="00757470">
        <w:rPr>
          <w:i/>
        </w:rPr>
        <w:t>D</w:t>
      </w:r>
      <w:r w:rsidRPr="00757470">
        <w:t>(</w:t>
      </w:r>
      <w:r w:rsidRPr="00757470">
        <w:rPr>
          <w:i/>
        </w:rPr>
        <w:t>f</w:t>
      </w:r>
      <w:r w:rsidRPr="00757470">
        <w:t xml:space="preserve">) and </w:t>
      </w:r>
      <w:r w:rsidRPr="00757470">
        <w:rPr>
          <w:i/>
        </w:rPr>
        <w:t>S</w:t>
      </w:r>
      <w:r w:rsidRPr="00757470">
        <w:t>(</w:t>
      </w:r>
      <w:r w:rsidRPr="00757470">
        <w:rPr>
          <w:i/>
        </w:rPr>
        <w:t>f</w:t>
      </w:r>
      <w:r w:rsidRPr="00757470">
        <w:t xml:space="preserve">) denote the source, path and station term, </w:t>
      </w:r>
      <w:r w:rsidRPr="00757470">
        <w:rPr>
          <w:i/>
        </w:rPr>
        <w:t>R</w:t>
      </w:r>
      <w:r w:rsidRPr="00757470">
        <w:t xml:space="preserve"> is the hopocentral distance. The source term can be assumed as a omega-squared source model as</w:t>
      </w:r>
    </w:p>
    <w:p w:rsidR="00C5456D" w:rsidRPr="00757470" w:rsidRDefault="001036C7" w:rsidP="00457E9A">
      <w:pPr>
        <w:pStyle w:val="af"/>
        <w:jc w:val="center"/>
      </w:pPr>
      <w:r w:rsidRPr="00757470">
        <w:rPr>
          <w:position w:val="-44"/>
        </w:rPr>
        <w:object w:dxaOrig="2180" w:dyaOrig="920">
          <v:shape id="_x0000_i1034" type="#_x0000_t75" style="width:109.5pt;height:45pt" o:ole="">
            <v:imagedata r:id="rId25" o:title=""/>
          </v:shape>
          <o:OLEObject Type="Embed" ProgID="Equation.DSMT4" ShapeID="_x0000_i1034" DrawAspect="Content" ObjectID="_1615107614" r:id="rId26"/>
        </w:object>
      </w:r>
      <w:r w:rsidR="00C5456D" w:rsidRPr="00757470">
        <w:t>(</w:t>
      </w:r>
      <w:r w:rsidR="00757470" w:rsidRPr="00757470">
        <w:t>5</w:t>
      </w:r>
      <w:r w:rsidR="00C5456D" w:rsidRPr="00757470">
        <w:t>)</w:t>
      </w:r>
    </w:p>
    <w:p w:rsidR="00C5456D" w:rsidRPr="00757470" w:rsidRDefault="00C5456D" w:rsidP="00C5456D">
      <w:pPr>
        <w:pStyle w:val="a6"/>
        <w:spacing w:line="360" w:lineRule="auto"/>
        <w:ind w:firstLine="0"/>
      </w:pPr>
      <w:r w:rsidRPr="00757470">
        <w:t xml:space="preserve">and </w:t>
      </w:r>
    </w:p>
    <w:p w:rsidR="00C5456D" w:rsidRPr="00757470" w:rsidRDefault="00C5456D" w:rsidP="00457E9A">
      <w:pPr>
        <w:pStyle w:val="af"/>
        <w:jc w:val="center"/>
      </w:pPr>
      <w:r w:rsidRPr="00757470">
        <w:rPr>
          <w:position w:val="-30"/>
        </w:rPr>
        <w:object w:dxaOrig="1380" w:dyaOrig="720">
          <v:shape id="_x0000_i1035" type="#_x0000_t75" style="width:69.75pt;height:37.5pt" o:ole="">
            <v:imagedata r:id="rId27" o:title=""/>
          </v:shape>
          <o:OLEObject Type="Embed" ProgID="Equation.DSMT4" ShapeID="_x0000_i1035" DrawAspect="Content" ObjectID="_1615107615" r:id="rId28"/>
        </w:object>
      </w:r>
      <w:r w:rsidRPr="00757470">
        <w:t>(</w:t>
      </w:r>
      <w:r w:rsidR="00757470" w:rsidRPr="00757470">
        <w:t>6</w:t>
      </w:r>
      <w:r w:rsidRPr="00757470">
        <w:t>)</w:t>
      </w:r>
    </w:p>
    <w:p w:rsidR="00C5456D" w:rsidRPr="00757470" w:rsidRDefault="00C5456D" w:rsidP="00C5456D">
      <w:pPr>
        <w:pStyle w:val="a6"/>
        <w:spacing w:line="360" w:lineRule="auto"/>
        <w:ind w:firstLine="0"/>
      </w:pPr>
      <w:r w:rsidRPr="00757470">
        <w:t xml:space="preserve">where </w:t>
      </w:r>
      <w:r w:rsidRPr="00757470">
        <w:rPr>
          <w:i/>
        </w:rPr>
        <w:t>R</w:t>
      </w:r>
      <w:r w:rsidRPr="00757470">
        <w:rPr>
          <w:vertAlign w:val="subscript"/>
        </w:rPr>
        <w:t>θφ</w:t>
      </w:r>
      <w:r w:rsidRPr="00757470">
        <w:t xml:space="preserve"> is the average S-wave radiation pattern, </w:t>
      </w:r>
      <w:r w:rsidRPr="00757470">
        <w:rPr>
          <w:i/>
        </w:rPr>
        <w:t>F</w:t>
      </w:r>
      <w:r w:rsidRPr="00757470">
        <w:t xml:space="preserve"> is the free surface amplification, </w:t>
      </w:r>
      <w:r w:rsidRPr="00757470">
        <w:rPr>
          <w:i/>
        </w:rPr>
        <w:t>V</w:t>
      </w:r>
      <w:r w:rsidRPr="00757470">
        <w:t xml:space="preserve"> is the partition of total shear wave energy into horizontal components, </w:t>
      </w:r>
      <w:r w:rsidRPr="00757470">
        <w:rPr>
          <w:i/>
        </w:rPr>
        <w:t>ρ</w:t>
      </w:r>
      <w:r w:rsidRPr="00757470">
        <w:t xml:space="preserve"> and </w:t>
      </w:r>
      <w:r w:rsidRPr="00757470">
        <w:rPr>
          <w:i/>
        </w:rPr>
        <w:t>β</w:t>
      </w:r>
      <w:r w:rsidRPr="00757470">
        <w:t xml:space="preserve"> are the density and S-wave velocity in the vicinity of the source, and </w:t>
      </w:r>
      <w:r w:rsidRPr="00757470">
        <w:rPr>
          <w:i/>
          <w:u w:val="single"/>
        </w:rPr>
        <w:t>R</w:t>
      </w:r>
      <w:r w:rsidRPr="00757470">
        <w:rPr>
          <w:vertAlign w:val="subscript"/>
        </w:rPr>
        <w:t>0</w:t>
      </w:r>
      <w:r w:rsidRPr="00757470">
        <w:t xml:space="preserve"> is a reference distance, </w:t>
      </w:r>
      <w:r w:rsidRPr="00757470">
        <w:rPr>
          <w:i/>
        </w:rPr>
        <w:t>M</w:t>
      </w:r>
      <w:r w:rsidRPr="00757470">
        <w:rPr>
          <w:vertAlign w:val="subscript"/>
        </w:rPr>
        <w:t>0</w:t>
      </w:r>
      <w:r w:rsidRPr="00757470">
        <w:t xml:space="preserve"> and </w:t>
      </w:r>
      <w:r w:rsidRPr="00757470">
        <w:rPr>
          <w:i/>
        </w:rPr>
        <w:t>f</w:t>
      </w:r>
      <w:r w:rsidRPr="00757470">
        <w:rPr>
          <w:vertAlign w:val="subscript"/>
        </w:rPr>
        <w:t>0</w:t>
      </w:r>
      <w:r w:rsidRPr="00757470">
        <w:t xml:space="preserve"> is the seismic moment and source corner frequency.</w:t>
      </w:r>
    </w:p>
    <w:p w:rsidR="001036C7" w:rsidRPr="00757470" w:rsidRDefault="001036C7" w:rsidP="00C5456D">
      <w:pPr>
        <w:pStyle w:val="a6"/>
        <w:spacing w:line="360" w:lineRule="auto"/>
        <w:ind w:firstLine="0"/>
      </w:pPr>
      <w:r w:rsidRPr="00757470">
        <w:tab/>
        <w:t xml:space="preserve">The path term involves geometrical spreading and anelastic attenuation is given </w:t>
      </w:r>
      <w:r w:rsidRPr="00757470">
        <w:lastRenderedPageBreak/>
        <w:t>by</w:t>
      </w:r>
    </w:p>
    <w:p w:rsidR="001036C7" w:rsidRPr="00757470" w:rsidRDefault="001036C7" w:rsidP="00457E9A">
      <w:pPr>
        <w:pStyle w:val="af"/>
        <w:jc w:val="center"/>
      </w:pPr>
      <w:r w:rsidRPr="00757470">
        <w:rPr>
          <w:position w:val="-34"/>
        </w:rPr>
        <w:object w:dxaOrig="3200" w:dyaOrig="800">
          <v:shape id="_x0000_i1036" type="#_x0000_t75" style="width:160.5pt;height:41.25pt" o:ole="">
            <v:imagedata r:id="rId29" o:title=""/>
          </v:shape>
          <o:OLEObject Type="Embed" ProgID="Equation.DSMT4" ShapeID="_x0000_i1036" DrawAspect="Content" ObjectID="_1615107616" r:id="rId30"/>
        </w:object>
      </w:r>
      <w:r w:rsidRPr="00757470">
        <w:t>(</w:t>
      </w:r>
      <w:r w:rsidR="00757470" w:rsidRPr="00757470">
        <w:t>7</w:t>
      </w:r>
      <w:r w:rsidRPr="00757470">
        <w:t>)</w:t>
      </w:r>
    </w:p>
    <w:p w:rsidR="00C5456D" w:rsidRPr="00757470" w:rsidRDefault="001036C7" w:rsidP="00C5456D">
      <w:pPr>
        <w:pStyle w:val="a6"/>
        <w:spacing w:line="360" w:lineRule="auto"/>
        <w:ind w:firstLine="0"/>
      </w:pPr>
      <w:r w:rsidRPr="00757470">
        <w:t xml:space="preserve">where </w:t>
      </w:r>
      <w:r w:rsidRPr="00757470">
        <w:rPr>
          <w:position w:val="-12"/>
        </w:rPr>
        <w:object w:dxaOrig="1420" w:dyaOrig="380">
          <v:shape id="_x0000_i1037" type="#_x0000_t75" style="width:70.5pt;height:19.5pt" o:ole="">
            <v:imagedata r:id="rId31" o:title=""/>
          </v:shape>
          <o:OLEObject Type="Embed" ProgID="Equation.DSMT4" ShapeID="_x0000_i1037" DrawAspect="Content" ObjectID="_1615107617" r:id="rId32"/>
        </w:object>
      </w:r>
      <w:r w:rsidRPr="00757470">
        <w:t xml:space="preserve"> is the frequency-dependent quality factor, </w:t>
      </w:r>
      <w:r w:rsidRPr="00757470">
        <w:rPr>
          <w:i/>
        </w:rPr>
        <w:t>G</w:t>
      </w:r>
      <w:r w:rsidRPr="00757470">
        <w:t>(</w:t>
      </w:r>
      <w:r w:rsidRPr="00757470">
        <w:rPr>
          <w:i/>
        </w:rPr>
        <w:t>R</w:t>
      </w:r>
      <w:r w:rsidRPr="00757470">
        <w:t xml:space="preserve">) is the geometrical spreading </w:t>
      </w:r>
    </w:p>
    <w:p w:rsidR="001036C7" w:rsidRPr="00757470" w:rsidRDefault="001036C7" w:rsidP="00457E9A">
      <w:pPr>
        <w:pStyle w:val="a6"/>
        <w:spacing w:line="360" w:lineRule="auto"/>
        <w:ind w:firstLine="0"/>
        <w:jc w:val="center"/>
      </w:pPr>
      <w:r w:rsidRPr="00757470">
        <w:rPr>
          <w:position w:val="-56"/>
        </w:rPr>
        <w:object w:dxaOrig="4180" w:dyaOrig="1240">
          <v:shape id="_x0000_i1038" type="#_x0000_t75" style="width:208.5pt;height:62.25pt" o:ole="">
            <v:imagedata r:id="rId33" o:title=""/>
          </v:shape>
          <o:OLEObject Type="Embed" ProgID="Equation.DSMT4" ShapeID="_x0000_i1038" DrawAspect="Content" ObjectID="_1615107618" r:id="rId34"/>
        </w:object>
      </w:r>
      <w:r w:rsidRPr="00757470">
        <w:tab/>
        <w:t>(</w:t>
      </w:r>
      <w:r w:rsidR="00757470" w:rsidRPr="00757470">
        <w:t>8</w:t>
      </w:r>
      <w:r w:rsidRPr="00757470">
        <w:t>)</w:t>
      </w:r>
    </w:p>
    <w:p w:rsidR="001036C7" w:rsidRPr="00757470" w:rsidRDefault="001036C7" w:rsidP="00C5456D">
      <w:pPr>
        <w:pStyle w:val="a6"/>
        <w:spacing w:line="360" w:lineRule="auto"/>
        <w:ind w:firstLine="0"/>
      </w:pPr>
      <w:r w:rsidRPr="00757470">
        <w:t>where coefficients</w:t>
      </w:r>
      <w:r w:rsidRPr="00757470">
        <w:rPr>
          <w:i/>
        </w:rPr>
        <w:t xml:space="preserve"> b</w:t>
      </w:r>
      <w:r w:rsidRPr="00757470">
        <w:rPr>
          <w:vertAlign w:val="subscript"/>
        </w:rPr>
        <w:t>1</w:t>
      </w:r>
      <w:r w:rsidRPr="00757470">
        <w:t xml:space="preserve">, </w:t>
      </w:r>
      <w:r w:rsidRPr="00757470">
        <w:rPr>
          <w:i/>
        </w:rPr>
        <w:t>b</w:t>
      </w:r>
      <w:r w:rsidRPr="00757470">
        <w:rPr>
          <w:vertAlign w:val="subscript"/>
        </w:rPr>
        <w:t xml:space="preserve">2 </w:t>
      </w:r>
      <w:r w:rsidRPr="00757470">
        <w:t xml:space="preserve">and </w:t>
      </w:r>
      <w:r w:rsidRPr="00757470">
        <w:rPr>
          <w:i/>
        </w:rPr>
        <w:t>b</w:t>
      </w:r>
      <w:r w:rsidRPr="00757470">
        <w:rPr>
          <w:vertAlign w:val="subscript"/>
        </w:rPr>
        <w:t>3</w:t>
      </w:r>
      <w:r w:rsidRPr="00757470">
        <w:t xml:space="preserve"> are dependent on the phases involved in the seismic wave, crossover distances </w:t>
      </w:r>
      <w:r w:rsidRPr="00757470">
        <w:rPr>
          <w:i/>
        </w:rPr>
        <w:t>R</w:t>
      </w:r>
      <w:r w:rsidRPr="00757470">
        <w:rPr>
          <w:vertAlign w:val="subscript"/>
        </w:rPr>
        <w:t>01</w:t>
      </w:r>
      <w:r w:rsidRPr="00757470">
        <w:t xml:space="preserve"> and </w:t>
      </w:r>
      <w:r w:rsidRPr="00757470">
        <w:rPr>
          <w:i/>
        </w:rPr>
        <w:t>R</w:t>
      </w:r>
      <w:r w:rsidRPr="00757470">
        <w:rPr>
          <w:vertAlign w:val="subscript"/>
        </w:rPr>
        <w:t>02</w:t>
      </w:r>
      <w:r w:rsidRPr="00757470">
        <w:t xml:space="preserve"> is related to the Moho depth.</w:t>
      </w:r>
    </w:p>
    <w:p w:rsidR="001036C7" w:rsidRPr="00757470" w:rsidRDefault="001036C7" w:rsidP="001036C7">
      <w:pPr>
        <w:pStyle w:val="a6"/>
        <w:spacing w:line="360" w:lineRule="auto"/>
        <w:ind w:firstLine="420"/>
      </w:pPr>
      <w:r w:rsidRPr="00757470">
        <w:rPr>
          <w:i/>
        </w:rPr>
        <w:t>S</w:t>
      </w:r>
      <w:r w:rsidRPr="00757470">
        <w:t>(</w:t>
      </w:r>
      <w:r w:rsidRPr="00757470">
        <w:rPr>
          <w:i/>
        </w:rPr>
        <w:t>f</w:t>
      </w:r>
      <w:r w:rsidRPr="00757470">
        <w:t>) is the site effect representing site amplification and the diminution function and considered as</w:t>
      </w:r>
    </w:p>
    <w:p w:rsidR="001036C7" w:rsidRPr="00757470" w:rsidRDefault="001036C7" w:rsidP="00457E9A">
      <w:pPr>
        <w:pStyle w:val="a6"/>
        <w:spacing w:line="360" w:lineRule="auto"/>
        <w:ind w:firstLine="0"/>
        <w:jc w:val="center"/>
      </w:pPr>
      <w:r w:rsidRPr="00757470">
        <w:rPr>
          <w:position w:val="-14"/>
        </w:rPr>
        <w:object w:dxaOrig="2659" w:dyaOrig="400">
          <v:shape id="_x0000_i1039" type="#_x0000_t75" style="width:131.25pt;height:19.5pt" o:ole="">
            <v:imagedata r:id="rId35" o:title=""/>
          </v:shape>
          <o:OLEObject Type="Embed" ProgID="Equation.DSMT4" ShapeID="_x0000_i1039" DrawAspect="Content" ObjectID="_1615107619" r:id="rId36"/>
        </w:object>
      </w:r>
      <w:r w:rsidRPr="00757470">
        <w:tab/>
        <w:t>(</w:t>
      </w:r>
      <w:r w:rsidR="00757470" w:rsidRPr="00757470">
        <w:t>9</w:t>
      </w:r>
      <w:r w:rsidRPr="00757470">
        <w:t>)</w:t>
      </w:r>
    </w:p>
    <w:p w:rsidR="001036C7" w:rsidRPr="00757470" w:rsidRDefault="001036C7" w:rsidP="001036C7">
      <w:pPr>
        <w:pStyle w:val="a6"/>
        <w:spacing w:line="360" w:lineRule="auto"/>
        <w:ind w:firstLine="0"/>
      </w:pPr>
      <w:r w:rsidRPr="00757470">
        <w:t xml:space="preserve">where </w:t>
      </w:r>
      <w:r w:rsidRPr="00757470">
        <w:rPr>
          <w:i/>
        </w:rPr>
        <w:t>A</w:t>
      </w:r>
      <w:r w:rsidRPr="00757470">
        <w:t>(</w:t>
      </w:r>
      <w:r w:rsidRPr="00757470">
        <w:rPr>
          <w:i/>
        </w:rPr>
        <w:t>f</w:t>
      </w:r>
      <w:r w:rsidRPr="00757470">
        <w:t>) denotes</w:t>
      </w:r>
      <w:r w:rsidR="005A27D8">
        <w:t xml:space="preserve"> the amplification function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κ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5A27D8">
        <w:rPr>
          <w:rFonts w:hint="eastAsia"/>
        </w:rPr>
        <w:t xml:space="preserve"> means</w:t>
      </w:r>
      <w:r w:rsidRPr="00757470">
        <w:t>the high-frequency attenuation parameters at zero-distance.</w:t>
      </w:r>
    </w:p>
    <w:p w:rsidR="001036C7" w:rsidRPr="00757470" w:rsidRDefault="001036C7" w:rsidP="001036C7">
      <w:pPr>
        <w:pStyle w:val="a6"/>
        <w:spacing w:line="360" w:lineRule="auto"/>
        <w:ind w:firstLine="0"/>
      </w:pPr>
      <w:r w:rsidRPr="00757470">
        <w:tab/>
        <w:t>Linearizing equation (</w:t>
      </w:r>
      <w:r w:rsidR="0057588F">
        <w:t>4</w:t>
      </w:r>
      <w:r w:rsidRPr="00757470">
        <w:t xml:space="preserve">) with a logarithmic operation, it can be rewritten as </w:t>
      </w:r>
    </w:p>
    <w:p w:rsidR="00360097" w:rsidRPr="00757470" w:rsidRDefault="001036C7" w:rsidP="00457E9A">
      <w:pPr>
        <w:widowControl/>
        <w:jc w:val="center"/>
        <w:rPr>
          <w:rFonts w:ascii="Times New Roman" w:hAnsi="Times New Roman"/>
        </w:rPr>
      </w:pPr>
      <w:r w:rsidRPr="00757470">
        <w:rPr>
          <w:rFonts w:ascii="Times New Roman" w:hAnsi="Times New Roman"/>
          <w:position w:val="-32"/>
        </w:rPr>
        <w:object w:dxaOrig="6780" w:dyaOrig="700">
          <v:shape id="_x0000_i1040" type="#_x0000_t75" style="width:339pt;height:34.5pt" o:ole="">
            <v:imagedata r:id="rId37" o:title=""/>
          </v:shape>
          <o:OLEObject Type="Embed" ProgID="Equation.DSMT4" ShapeID="_x0000_i1040" DrawAspect="Content" ObjectID="_1615107620" r:id="rId38"/>
        </w:object>
      </w:r>
      <w:r w:rsidRPr="00757470">
        <w:rPr>
          <w:rFonts w:ascii="Times New Roman" w:hAnsi="Times New Roman"/>
        </w:rPr>
        <w:tab/>
        <w:t>(</w:t>
      </w:r>
      <w:r w:rsidR="00757470" w:rsidRPr="00757470">
        <w:rPr>
          <w:rFonts w:ascii="Times New Roman" w:hAnsi="Times New Roman"/>
        </w:rPr>
        <w:t>10</w:t>
      </w:r>
      <w:r w:rsidRPr="00757470">
        <w:rPr>
          <w:rFonts w:ascii="Times New Roman" w:hAnsi="Times New Roman"/>
        </w:rPr>
        <w:t>)</w:t>
      </w:r>
    </w:p>
    <w:p w:rsidR="001036C7" w:rsidRPr="00757470" w:rsidRDefault="001036C7" w:rsidP="001036C7">
      <w:pPr>
        <w:pStyle w:val="a6"/>
        <w:spacing w:line="360" w:lineRule="auto"/>
        <w:ind w:firstLine="0"/>
      </w:pPr>
      <w:r w:rsidRPr="00757470">
        <w:t>The matrix form of equation (</w:t>
      </w:r>
      <w:r w:rsidR="00757470" w:rsidRPr="00757470">
        <w:t>10</w:t>
      </w:r>
      <w:r w:rsidRPr="00757470">
        <w:t xml:space="preserve">) is </w:t>
      </w:r>
    </w:p>
    <w:p w:rsidR="001036C7" w:rsidRPr="00757470" w:rsidRDefault="001036C7" w:rsidP="00457E9A">
      <w:pPr>
        <w:pStyle w:val="a6"/>
        <w:spacing w:line="360" w:lineRule="auto"/>
        <w:ind w:firstLine="0"/>
        <w:jc w:val="center"/>
      </w:pPr>
      <w:r w:rsidRPr="00757470">
        <w:rPr>
          <w:position w:val="-14"/>
        </w:rPr>
        <w:object w:dxaOrig="1260" w:dyaOrig="400">
          <v:shape id="_x0000_i1041" type="#_x0000_t75" style="width:63pt;height:19.5pt" o:ole="">
            <v:imagedata r:id="rId39" o:title=""/>
          </v:shape>
          <o:OLEObject Type="Embed" ProgID="Equation.DSMT4" ShapeID="_x0000_i1041" DrawAspect="Content" ObjectID="_1615107621" r:id="rId40"/>
        </w:object>
      </w:r>
      <w:r w:rsidRPr="00757470">
        <w:tab/>
        <w:t>(</w:t>
      </w:r>
      <w:r w:rsidR="00757470" w:rsidRPr="00757470">
        <w:t>11</w:t>
      </w:r>
      <w:r w:rsidRPr="00757470">
        <w:t>)</w:t>
      </w:r>
    </w:p>
    <w:p w:rsidR="009E17C5" w:rsidRPr="007F3D54" w:rsidRDefault="001036C7" w:rsidP="009E17C5">
      <w:pPr>
        <w:pStyle w:val="a6"/>
        <w:spacing w:line="360" w:lineRule="auto"/>
        <w:ind w:firstLine="0"/>
      </w:pPr>
      <w:r w:rsidRPr="00757470">
        <w:t xml:space="preserve">where </w:t>
      </w:r>
      <w:r w:rsidRPr="00757470">
        <w:rPr>
          <w:b/>
        </w:rPr>
        <w:t>A</w:t>
      </w:r>
      <w:r w:rsidRPr="00757470">
        <w:t xml:space="preserve"> is the sparse matrix, each row consists of 3 nonzero elements representing source term (= 1), quality factor (=</w:t>
      </w:r>
      <w:r w:rsidR="009E17C5" w:rsidRPr="00757470">
        <w:rPr>
          <w:position w:val="-14"/>
        </w:rPr>
        <w:object w:dxaOrig="1680" w:dyaOrig="380">
          <v:shape id="_x0000_i1042" type="#_x0000_t75" style="width:84.75pt;height:19.5pt" o:ole="">
            <v:imagedata r:id="rId41" o:title=""/>
          </v:shape>
          <o:OLEObject Type="Embed" ProgID="Equation.DSMT4" ShapeID="_x0000_i1042" DrawAspect="Content" ObjectID="_1615107622" r:id="rId42"/>
        </w:object>
      </w:r>
      <w:r w:rsidRPr="00757470">
        <w:t xml:space="preserve">) and site term (= 1), </w:t>
      </w:r>
      <w:r w:rsidRPr="00757470">
        <w:rPr>
          <w:b/>
        </w:rPr>
        <w:t>x</w:t>
      </w:r>
      <w:r w:rsidRPr="00757470">
        <w:t xml:space="preserve"> is the solution vector containing the unknown parameters on the right side of equation (</w:t>
      </w:r>
      <w:r w:rsidR="00757470" w:rsidRPr="00757470">
        <w:t>10</w:t>
      </w:r>
      <w:r w:rsidRPr="00757470">
        <w:t xml:space="preserve">), </w:t>
      </w:r>
      <w:r w:rsidRPr="00757470">
        <w:rPr>
          <w:b/>
        </w:rPr>
        <w:t>b</w:t>
      </w:r>
      <w:r w:rsidRPr="00757470">
        <w:t xml:space="preserve"> is the data vector removed the effect of geometrical spreading</w:t>
      </w:r>
      <w:r w:rsidR="009E17C5" w:rsidRPr="00757470">
        <w:t>.</w:t>
      </w:r>
    </w:p>
    <w:p w:rsidR="00CA5900" w:rsidRPr="00757470" w:rsidRDefault="00CA5900">
      <w:pPr>
        <w:widowControl/>
        <w:jc w:val="left"/>
        <w:rPr>
          <w:rFonts w:ascii="Times New Roman" w:hAnsi="Times New Roman"/>
          <w:sz w:val="24"/>
          <w:szCs w:val="20"/>
        </w:rPr>
      </w:pPr>
      <w:r w:rsidRPr="00757470">
        <w:rPr>
          <w:rFonts w:ascii="Times New Roman" w:hAnsi="Times New Roman"/>
        </w:rPr>
        <w:br w:type="page"/>
      </w:r>
    </w:p>
    <w:p w:rsidR="00254B04" w:rsidRPr="00757470" w:rsidRDefault="00BD2F1E" w:rsidP="00254B04">
      <w:pPr>
        <w:pStyle w:val="a9"/>
        <w:rPr>
          <w:rFonts w:ascii="Times New Roman"/>
        </w:rPr>
      </w:pPr>
      <w:r>
        <w:rPr>
          <w:rFonts w:ascii="Times New Roman" w:hint="eastAsia"/>
        </w:rPr>
        <w:lastRenderedPageBreak/>
        <w:t>T</w:t>
      </w:r>
      <w:r>
        <w:rPr>
          <w:rFonts w:ascii="Times New Roman"/>
        </w:rPr>
        <w:t>able.</w:t>
      </w:r>
      <w:r w:rsidR="00860144">
        <w:rPr>
          <w:rFonts w:ascii="Times New Roman"/>
        </w:rPr>
        <w:t>1</w:t>
      </w:r>
      <w:r>
        <w:rPr>
          <w:rFonts w:ascii="Times New Roman"/>
        </w:rPr>
        <w:t>T</w:t>
      </w:r>
      <w:r w:rsidRPr="00BD2F1E">
        <w:rPr>
          <w:rFonts w:ascii="Times New Roman"/>
        </w:rPr>
        <w:t xml:space="preserve">he attenuation relations for horizontal peak ground acceleration and response spectrum </w:t>
      </w:r>
      <w:r w:rsidR="00860144" w:rsidRPr="00BD2F1E">
        <w:rPr>
          <w:rFonts w:ascii="Times New Roman"/>
        </w:rPr>
        <w:t>for the Xinjiangregion</w:t>
      </w:r>
      <w:r>
        <w:rPr>
          <w:rFonts w:ascii="Times New Roman" w:hint="eastAsia"/>
        </w:rPr>
        <w:t>（</w:t>
      </w:r>
      <w:r>
        <w:rPr>
          <w:rFonts w:ascii="Times New Roman" w:hint="eastAsia"/>
        </w:rPr>
        <w:t>Long</w:t>
      </w:r>
      <w:r w:rsidRPr="00BD2F1E">
        <w:rPr>
          <w:rFonts w:ascii="Times New Roman"/>
        </w:rPr>
        <w:t>axis</w:t>
      </w:r>
      <w:r>
        <w:rPr>
          <w:rFonts w:ascii="Times New Roman" w:hint="eastAsia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7"/>
        <w:gridCol w:w="947"/>
        <w:gridCol w:w="947"/>
        <w:gridCol w:w="948"/>
        <w:gridCol w:w="948"/>
        <w:gridCol w:w="948"/>
        <w:gridCol w:w="948"/>
        <w:gridCol w:w="948"/>
        <w:gridCol w:w="941"/>
      </w:tblGrid>
      <w:tr w:rsidR="003166AD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T(s)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Sigma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0.722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3.434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2.403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0.722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3.434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2.403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1.860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0.723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3.486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0.703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3.575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2.392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2.131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0.699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3.642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2.276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3.776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2.369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0.684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3.724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2.366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2.433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3.665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0.489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2.379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0.690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3.546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0.511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2.383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0.723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3.496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2.365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3.410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0.513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3.294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2.286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1.667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3.172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0.532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1.309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3.130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0.536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2.292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1.169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2.889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0.562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2.293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0.60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0.813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0.866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2.753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0.567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2.268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0.283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0.899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2.476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2.257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0.031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2.278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2.242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-0.189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0.970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2.094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2.245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-0.509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1.648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2.245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1.70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-0.555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0.984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1.282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0.302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-0.697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0.982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0.917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0.733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-0.685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3.00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-1.283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-0.286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0.859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4.00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-1.479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-1.226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0.962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0.301 </w:t>
            </w:r>
          </w:p>
        </w:tc>
      </w:tr>
      <w:tr w:rsidR="008C50EF" w:rsidRPr="00757470" w:rsidTr="00AD6C07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5.00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-2.036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-2.036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2.186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8C50EF" w:rsidRPr="00757470" w:rsidTr="00AD6C07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6.00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-2.496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-2.496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2.169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0.299 </w:t>
            </w:r>
          </w:p>
        </w:tc>
      </w:tr>
    </w:tbl>
    <w:p w:rsidR="003660BA" w:rsidRPr="00757470" w:rsidRDefault="003660BA" w:rsidP="003660BA">
      <w:pPr>
        <w:rPr>
          <w:rFonts w:ascii="Times New Roman" w:hAnsi="Times New Roman"/>
        </w:rPr>
      </w:pPr>
      <w:r w:rsidRPr="00757470">
        <w:rPr>
          <w:rFonts w:ascii="Times New Roman" w:hAnsi="Times New Roman"/>
        </w:rPr>
        <w:t>Sigma means standard deviation</w:t>
      </w:r>
    </w:p>
    <w:p w:rsidR="00254B04" w:rsidRPr="00757470" w:rsidRDefault="00254B04" w:rsidP="00254B04">
      <w:pPr>
        <w:rPr>
          <w:rFonts w:ascii="Times New Roman" w:hAnsi="Times New Roman"/>
        </w:rPr>
      </w:pPr>
    </w:p>
    <w:p w:rsidR="007E43DA" w:rsidRPr="00757470" w:rsidRDefault="007E43DA">
      <w:pPr>
        <w:widowControl/>
        <w:jc w:val="left"/>
        <w:rPr>
          <w:rFonts w:ascii="Times New Roman" w:eastAsia="黑体" w:hAnsi="Times New Roman"/>
          <w:szCs w:val="20"/>
        </w:rPr>
      </w:pPr>
      <w:r w:rsidRPr="00757470">
        <w:rPr>
          <w:rFonts w:ascii="Times New Roman" w:hAnsi="Times New Roman"/>
        </w:rPr>
        <w:br w:type="page"/>
      </w:r>
    </w:p>
    <w:p w:rsidR="00BD2F1E" w:rsidRPr="00757470" w:rsidRDefault="00BD2F1E" w:rsidP="00BD2F1E">
      <w:pPr>
        <w:pStyle w:val="a9"/>
        <w:rPr>
          <w:rFonts w:ascii="Times New Roman"/>
        </w:rPr>
      </w:pPr>
      <w:r>
        <w:rPr>
          <w:rFonts w:ascii="Times New Roman" w:hint="eastAsia"/>
        </w:rPr>
        <w:lastRenderedPageBreak/>
        <w:t>T</w:t>
      </w:r>
      <w:r>
        <w:rPr>
          <w:rFonts w:ascii="Times New Roman"/>
        </w:rPr>
        <w:t>able.</w:t>
      </w:r>
      <w:r w:rsidR="00860144">
        <w:rPr>
          <w:rFonts w:ascii="Times New Roman"/>
        </w:rPr>
        <w:t>2</w:t>
      </w:r>
      <w:r>
        <w:rPr>
          <w:rFonts w:ascii="Times New Roman"/>
        </w:rPr>
        <w:t>T</w:t>
      </w:r>
      <w:r w:rsidRPr="00BD2F1E">
        <w:rPr>
          <w:rFonts w:ascii="Times New Roman"/>
        </w:rPr>
        <w:t>he attenuation relations for horizontal peak ground acceleration and response spectrum for the Xinjiang</w:t>
      </w:r>
      <w:r w:rsidR="00860144" w:rsidRPr="00BD2F1E">
        <w:rPr>
          <w:rFonts w:ascii="Times New Roman"/>
        </w:rPr>
        <w:t>region</w:t>
      </w:r>
      <w:r>
        <w:rPr>
          <w:rFonts w:ascii="Times New Roman" w:hint="eastAsia"/>
        </w:rPr>
        <w:t>（</w:t>
      </w:r>
      <w:r>
        <w:rPr>
          <w:rFonts w:ascii="Times New Roman"/>
        </w:rPr>
        <w:t xml:space="preserve">Short </w:t>
      </w:r>
      <w:r w:rsidRPr="00BD2F1E">
        <w:rPr>
          <w:rFonts w:ascii="Times New Roman"/>
        </w:rPr>
        <w:t>axis</w:t>
      </w:r>
      <w:r>
        <w:rPr>
          <w:rFonts w:ascii="Times New Roman" w:hint="eastAsia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7"/>
        <w:gridCol w:w="947"/>
        <w:gridCol w:w="947"/>
        <w:gridCol w:w="948"/>
        <w:gridCol w:w="948"/>
        <w:gridCol w:w="948"/>
        <w:gridCol w:w="948"/>
        <w:gridCol w:w="948"/>
        <w:gridCol w:w="941"/>
      </w:tblGrid>
      <w:tr w:rsidR="003166AD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T(s)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Sigma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2.131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2.131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2.693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1.191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2.792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1.319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0.692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2.865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1.477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2.997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2.099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1.523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0.675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2.947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2.097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0.678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2.925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1.592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2.778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2.113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1.340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2.728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1.117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0.903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0.759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2.534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2.032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0.883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2.411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2.033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2.352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0.530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2.039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0.356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0.554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2.041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0.60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0.005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1.969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0.563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2.021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0.283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-0.367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1.692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0.585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2.013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-0.810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0.953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1.487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-1.024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0.973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-1.335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0.852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0.663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1.70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-1.368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0.985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0.511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0.697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0.302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-1.474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0.978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0.150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0.729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1.984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-1.419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-0.490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1.971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3.00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-2.024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1.003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-1.024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1.974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4.00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-2.179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0.987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-1.921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1.978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0.301 </w:t>
            </w:r>
          </w:p>
        </w:tc>
      </w:tr>
      <w:tr w:rsidR="008C50EF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5.00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-2.698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1.023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-2.698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1.023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1.968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8C50EF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6.00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-3.170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1.071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-3.170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1.071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1.956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0.825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0.465 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0.299 </w:t>
            </w:r>
          </w:p>
        </w:tc>
      </w:tr>
    </w:tbl>
    <w:p w:rsidR="003660BA" w:rsidRPr="00757470" w:rsidRDefault="003660BA" w:rsidP="003660BA">
      <w:pPr>
        <w:rPr>
          <w:rFonts w:ascii="Times New Roman" w:hAnsi="Times New Roman"/>
        </w:rPr>
      </w:pPr>
      <w:r w:rsidRPr="00757470">
        <w:rPr>
          <w:rFonts w:ascii="Times New Roman" w:hAnsi="Times New Roman"/>
        </w:rPr>
        <w:t>Sigma means standard deviation</w:t>
      </w:r>
    </w:p>
    <w:p w:rsidR="007E43DA" w:rsidRPr="00757470" w:rsidRDefault="007E43DA">
      <w:pPr>
        <w:widowControl/>
        <w:jc w:val="left"/>
        <w:rPr>
          <w:rFonts w:ascii="Times New Roman" w:eastAsia="黑体" w:hAnsi="Times New Roman"/>
          <w:szCs w:val="20"/>
        </w:rPr>
      </w:pPr>
      <w:r w:rsidRPr="00757470">
        <w:rPr>
          <w:rFonts w:ascii="Times New Roman" w:hAnsi="Times New Roman"/>
        </w:rPr>
        <w:br w:type="page"/>
      </w:r>
    </w:p>
    <w:p w:rsidR="00BD2F1E" w:rsidRPr="00757470" w:rsidRDefault="00BD2F1E" w:rsidP="00BD2F1E">
      <w:pPr>
        <w:pStyle w:val="a9"/>
        <w:rPr>
          <w:rFonts w:ascii="Times New Roman"/>
        </w:rPr>
      </w:pPr>
      <w:r>
        <w:rPr>
          <w:rFonts w:ascii="Times New Roman" w:hint="eastAsia"/>
        </w:rPr>
        <w:lastRenderedPageBreak/>
        <w:t>T</w:t>
      </w:r>
      <w:r>
        <w:rPr>
          <w:rFonts w:ascii="Times New Roman"/>
        </w:rPr>
        <w:t>able.</w:t>
      </w:r>
      <w:r w:rsidR="00860144">
        <w:rPr>
          <w:rFonts w:ascii="Times New Roman"/>
        </w:rPr>
        <w:t>3</w:t>
      </w:r>
      <w:r>
        <w:rPr>
          <w:rFonts w:ascii="Times New Roman"/>
        </w:rPr>
        <w:t>T</w:t>
      </w:r>
      <w:r w:rsidRPr="00BD2F1E">
        <w:rPr>
          <w:rFonts w:ascii="Times New Roman"/>
        </w:rPr>
        <w:t xml:space="preserve">he attenuation relations for horizontal peak ground acceleration and response spectrum for </w:t>
      </w:r>
      <w:r w:rsidR="00860144" w:rsidRPr="00BD2F1E">
        <w:rPr>
          <w:rFonts w:ascii="Times New Roman"/>
        </w:rPr>
        <w:t>the Sichuan and Tibetregion</w:t>
      </w:r>
      <w:r>
        <w:rPr>
          <w:rFonts w:ascii="Times New Roman" w:hint="eastAsia"/>
        </w:rPr>
        <w:t>（</w:t>
      </w:r>
      <w:r>
        <w:rPr>
          <w:rFonts w:ascii="Times New Roman" w:hint="eastAsia"/>
        </w:rPr>
        <w:t>Long</w:t>
      </w:r>
      <w:r w:rsidRPr="00BD2F1E">
        <w:rPr>
          <w:rFonts w:ascii="Times New Roman"/>
        </w:rPr>
        <w:t>axis</w:t>
      </w:r>
      <w:r>
        <w:rPr>
          <w:rFonts w:ascii="Times New Roman" w:hint="eastAsia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7"/>
        <w:gridCol w:w="947"/>
        <w:gridCol w:w="947"/>
        <w:gridCol w:w="948"/>
        <w:gridCol w:w="948"/>
        <w:gridCol w:w="948"/>
        <w:gridCol w:w="948"/>
        <w:gridCol w:w="948"/>
        <w:gridCol w:w="941"/>
      </w:tblGrid>
      <w:tr w:rsidR="003166AD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T(s)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Sigma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2.331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0.646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3.846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0.413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2.431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2.331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0.646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3.846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0.413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2.431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3.893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2.423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2.509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0.628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3.980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2.420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2.621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4.048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2.408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2.761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4.174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2.396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4.129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0.406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2.393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2.924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0.606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4.095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2.409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2.876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3.970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2.410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3.918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2.392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0.668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3.821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2.351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2.183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0.689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3.703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2.312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3.589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2.313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0.739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3.541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2.317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1.670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0.749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3.312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2.318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0.60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1.315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0.787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3.165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0.503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2.292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0.283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0.962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2.893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0.523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2.281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0.541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0.868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2.691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0.537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2.265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0.323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0.889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2.509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0.553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2.268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0.018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0.913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2.268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1.70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-0.027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1.736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0.629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2.258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0.302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-0.167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1.371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0.661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2.237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-0.151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0.863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0.728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2.223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3.00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-0.733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0.778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2.222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4.00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-0.913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0.911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-0.678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0.875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2.225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0.301 </w:t>
            </w:r>
          </w:p>
        </w:tc>
      </w:tr>
      <w:tr w:rsidR="008C50EF" w:rsidRPr="00757470" w:rsidTr="00AD6C07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5.00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-1.453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0.949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-1.453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0.949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2.207 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8C50EF" w:rsidRPr="00757470" w:rsidTr="00AD6C07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6.00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-1.910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0.994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-1.910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0.994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2.190 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2.647 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0.366 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0.299 </w:t>
            </w:r>
          </w:p>
        </w:tc>
      </w:tr>
    </w:tbl>
    <w:p w:rsidR="003660BA" w:rsidRPr="00757470" w:rsidRDefault="003660BA" w:rsidP="003660BA">
      <w:pPr>
        <w:rPr>
          <w:rFonts w:ascii="Times New Roman" w:hAnsi="Times New Roman"/>
        </w:rPr>
      </w:pPr>
      <w:r w:rsidRPr="00757470">
        <w:rPr>
          <w:rFonts w:ascii="Times New Roman" w:hAnsi="Times New Roman"/>
        </w:rPr>
        <w:t>Sigma means standard deviation</w:t>
      </w:r>
    </w:p>
    <w:p w:rsidR="007E43DA" w:rsidRPr="00757470" w:rsidRDefault="007E43DA">
      <w:pPr>
        <w:widowControl/>
        <w:jc w:val="left"/>
        <w:rPr>
          <w:rFonts w:ascii="Times New Roman" w:eastAsia="黑体" w:hAnsi="Times New Roman"/>
          <w:szCs w:val="20"/>
        </w:rPr>
      </w:pPr>
      <w:r w:rsidRPr="00757470">
        <w:rPr>
          <w:rFonts w:ascii="Times New Roman" w:hAnsi="Times New Roman"/>
        </w:rPr>
        <w:br w:type="page"/>
      </w:r>
    </w:p>
    <w:p w:rsidR="00BD2F1E" w:rsidRPr="00757470" w:rsidRDefault="00BD2F1E" w:rsidP="00BD2F1E">
      <w:pPr>
        <w:pStyle w:val="a9"/>
        <w:rPr>
          <w:rFonts w:ascii="Times New Roman"/>
        </w:rPr>
      </w:pPr>
      <w:r>
        <w:rPr>
          <w:rFonts w:ascii="Times New Roman" w:hint="eastAsia"/>
        </w:rPr>
        <w:lastRenderedPageBreak/>
        <w:t>T</w:t>
      </w:r>
      <w:r>
        <w:rPr>
          <w:rFonts w:ascii="Times New Roman"/>
        </w:rPr>
        <w:t>able.</w:t>
      </w:r>
      <w:r w:rsidR="00860144">
        <w:rPr>
          <w:rFonts w:ascii="Times New Roman"/>
        </w:rPr>
        <w:t>4</w:t>
      </w:r>
      <w:r>
        <w:rPr>
          <w:rFonts w:ascii="Times New Roman"/>
        </w:rPr>
        <w:t>T</w:t>
      </w:r>
      <w:r w:rsidRPr="00BD2F1E">
        <w:rPr>
          <w:rFonts w:ascii="Times New Roman"/>
        </w:rPr>
        <w:t>he attenuation relations for horizontal peak ground acceleration and response spectrum for the Sichuan and Tibet</w:t>
      </w:r>
      <w:r w:rsidR="00860144" w:rsidRPr="00BD2F1E">
        <w:rPr>
          <w:rFonts w:ascii="Times New Roman"/>
        </w:rPr>
        <w:t>region</w:t>
      </w:r>
      <w:r>
        <w:rPr>
          <w:rFonts w:ascii="Times New Roman" w:hint="eastAsia"/>
        </w:rPr>
        <w:t>（</w:t>
      </w:r>
      <w:r>
        <w:rPr>
          <w:rFonts w:ascii="Times New Roman"/>
        </w:rPr>
        <w:t xml:space="preserve">Short </w:t>
      </w:r>
      <w:r w:rsidRPr="00BD2F1E">
        <w:rPr>
          <w:rFonts w:ascii="Times New Roman"/>
        </w:rPr>
        <w:t>axis</w:t>
      </w:r>
      <w:r>
        <w:rPr>
          <w:rFonts w:ascii="Times New Roman" w:hint="eastAsia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7"/>
        <w:gridCol w:w="947"/>
        <w:gridCol w:w="947"/>
        <w:gridCol w:w="948"/>
        <w:gridCol w:w="948"/>
        <w:gridCol w:w="948"/>
        <w:gridCol w:w="948"/>
        <w:gridCol w:w="948"/>
        <w:gridCol w:w="941"/>
      </w:tblGrid>
      <w:tr w:rsidR="003166AD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T(s)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Sigma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1.017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2.499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1.866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1.017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2.499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1.866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1.067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2.537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1.860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1.208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0.376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1.856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1.334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0.590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2.717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0.379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1.495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0.578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2.845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1.542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0.574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0.381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1.836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0.578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0.578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2.655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1.364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2.596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1.836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1.140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0.636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2.509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0.657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0.433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0.656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2.285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1.781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1.991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1.782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0.60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0.056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0.757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1.833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0.486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1.763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0.283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-0.314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0.794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1.755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-0.748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1.351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-0.956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0.863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1.158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0.541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-1.268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0.733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0.582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1.748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1.70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-1.300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0.875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1.741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0.302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-1.402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0.867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0.069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-1.349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-0.526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0.703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3.00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-1.948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0.892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-1.050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0.755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4.00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-2.102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0.875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-1.896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0.301 </w:t>
            </w:r>
          </w:p>
        </w:tc>
      </w:tr>
      <w:tr w:rsidR="008C50EF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5.00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-2.607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0.908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-2.607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0.908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1.708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8C50EF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6.00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-3.072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0.955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-3.072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0.955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1.696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0.612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0.299 </w:t>
            </w:r>
          </w:p>
        </w:tc>
      </w:tr>
    </w:tbl>
    <w:p w:rsidR="003660BA" w:rsidRPr="00757470" w:rsidRDefault="003660BA" w:rsidP="003660BA">
      <w:pPr>
        <w:rPr>
          <w:rFonts w:ascii="Times New Roman" w:hAnsi="Times New Roman"/>
        </w:rPr>
      </w:pPr>
      <w:r w:rsidRPr="00757470">
        <w:rPr>
          <w:rFonts w:ascii="Times New Roman" w:hAnsi="Times New Roman"/>
        </w:rPr>
        <w:t>Sigma means standard deviation</w:t>
      </w:r>
    </w:p>
    <w:p w:rsidR="007E43DA" w:rsidRPr="00757470" w:rsidRDefault="007E43DA">
      <w:pPr>
        <w:widowControl/>
        <w:jc w:val="left"/>
        <w:rPr>
          <w:rFonts w:ascii="Times New Roman" w:eastAsia="黑体" w:hAnsi="Times New Roman"/>
          <w:szCs w:val="20"/>
        </w:rPr>
      </w:pPr>
      <w:r w:rsidRPr="00757470">
        <w:rPr>
          <w:rFonts w:ascii="Times New Roman" w:hAnsi="Times New Roman"/>
        </w:rPr>
        <w:br w:type="page"/>
      </w:r>
    </w:p>
    <w:p w:rsidR="00BD2F1E" w:rsidRPr="00757470" w:rsidRDefault="00BD2F1E" w:rsidP="00BD2F1E">
      <w:pPr>
        <w:pStyle w:val="a9"/>
        <w:rPr>
          <w:rFonts w:ascii="Times New Roman"/>
        </w:rPr>
      </w:pPr>
      <w:r>
        <w:rPr>
          <w:rFonts w:ascii="Times New Roman" w:hint="eastAsia"/>
        </w:rPr>
        <w:lastRenderedPageBreak/>
        <w:t>T</w:t>
      </w:r>
      <w:r>
        <w:rPr>
          <w:rFonts w:ascii="Times New Roman"/>
        </w:rPr>
        <w:t>able.</w:t>
      </w:r>
      <w:r w:rsidR="00860144">
        <w:rPr>
          <w:rFonts w:ascii="Times New Roman"/>
        </w:rPr>
        <w:t>5</w:t>
      </w:r>
      <w:r>
        <w:rPr>
          <w:rFonts w:ascii="Times New Roman"/>
        </w:rPr>
        <w:t>T</w:t>
      </w:r>
      <w:r w:rsidRPr="00BD2F1E">
        <w:rPr>
          <w:rFonts w:ascii="Times New Roman"/>
        </w:rPr>
        <w:t xml:space="preserve">he attenuation relations for horizontal peak ground acceleration and response spectrum for the </w:t>
      </w:r>
      <w:r w:rsidR="00860144">
        <w:rPr>
          <w:rFonts w:ascii="Times New Roman"/>
        </w:rPr>
        <w:t>s</w:t>
      </w:r>
      <w:r w:rsidR="00860144" w:rsidRPr="00860144">
        <w:rPr>
          <w:rFonts w:ascii="Times New Roman"/>
        </w:rPr>
        <w:t>eismicity active area in eastern China</w:t>
      </w:r>
      <w:r>
        <w:rPr>
          <w:rFonts w:ascii="Times New Roman" w:hint="eastAsia"/>
        </w:rPr>
        <w:t>（</w:t>
      </w:r>
      <w:r>
        <w:rPr>
          <w:rFonts w:ascii="Times New Roman" w:hint="eastAsia"/>
        </w:rPr>
        <w:t>Long</w:t>
      </w:r>
      <w:r w:rsidRPr="00BD2F1E">
        <w:rPr>
          <w:rFonts w:ascii="Times New Roman"/>
        </w:rPr>
        <w:t>axis</w:t>
      </w:r>
      <w:r>
        <w:rPr>
          <w:rFonts w:ascii="Times New Roman" w:hint="eastAsia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7"/>
        <w:gridCol w:w="947"/>
        <w:gridCol w:w="947"/>
        <w:gridCol w:w="948"/>
        <w:gridCol w:w="948"/>
        <w:gridCol w:w="948"/>
        <w:gridCol w:w="948"/>
        <w:gridCol w:w="948"/>
        <w:gridCol w:w="941"/>
      </w:tblGrid>
      <w:tr w:rsidR="003166AD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T(s)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Sigma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0.673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3.565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2.329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0.673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3.565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2.329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2.048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0.674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3.617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0.432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2.322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0.654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3.706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3.774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2.456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3.903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0.417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2.297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2.493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0.637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3.855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2.294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2.617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0.632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3.798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2.306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2.558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3.680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0.675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3.632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2.290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2.094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3.541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2.249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1.878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3.426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2.211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1.852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3.304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0.491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0.765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3.262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0.494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1.358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0.776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3.026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0.60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2.885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2.187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0.283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2.608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0.545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2.174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0.559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2.157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0.006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0.917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2.227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0.574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2.159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-0.313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1.785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2.157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1.70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-0.364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0.931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1.426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0.655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2.146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0.302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-0.514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0.929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1.061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0.686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-0.512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0.382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3.00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-1.106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0.959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-0.138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2.106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4.00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-1.310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-1.064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0.911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2.106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0.301 </w:t>
            </w:r>
          </w:p>
        </w:tc>
      </w:tr>
      <w:tr w:rsidR="008C50EF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5.00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-1.838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0.989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-1.838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0.989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2.086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8C50EF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6.00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-2.361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1.036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-2.361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1.036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2.067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0.399 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0.299 </w:t>
            </w:r>
          </w:p>
        </w:tc>
      </w:tr>
    </w:tbl>
    <w:p w:rsidR="003660BA" w:rsidRPr="00757470" w:rsidRDefault="003660BA" w:rsidP="003660BA">
      <w:pPr>
        <w:rPr>
          <w:rFonts w:ascii="Times New Roman" w:hAnsi="Times New Roman"/>
        </w:rPr>
      </w:pPr>
      <w:r w:rsidRPr="00757470">
        <w:rPr>
          <w:rFonts w:ascii="Times New Roman" w:hAnsi="Times New Roman"/>
        </w:rPr>
        <w:t>Sigma means standard deviation</w:t>
      </w:r>
    </w:p>
    <w:p w:rsidR="007E43DA" w:rsidRPr="00757470" w:rsidRDefault="007E43DA">
      <w:pPr>
        <w:widowControl/>
        <w:jc w:val="left"/>
        <w:rPr>
          <w:rFonts w:ascii="Times New Roman" w:eastAsia="黑体" w:hAnsi="Times New Roman"/>
          <w:szCs w:val="20"/>
        </w:rPr>
      </w:pPr>
      <w:r w:rsidRPr="00757470">
        <w:rPr>
          <w:rFonts w:ascii="Times New Roman" w:hAnsi="Times New Roman"/>
        </w:rPr>
        <w:br w:type="page"/>
      </w:r>
    </w:p>
    <w:p w:rsidR="00860144" w:rsidRPr="00757470" w:rsidRDefault="00860144" w:rsidP="00860144">
      <w:pPr>
        <w:pStyle w:val="a9"/>
        <w:rPr>
          <w:rFonts w:ascii="Times New Roman"/>
        </w:rPr>
      </w:pPr>
      <w:r>
        <w:rPr>
          <w:rFonts w:ascii="Times New Roman" w:hint="eastAsia"/>
        </w:rPr>
        <w:lastRenderedPageBreak/>
        <w:t>T</w:t>
      </w:r>
      <w:r>
        <w:rPr>
          <w:rFonts w:ascii="Times New Roman"/>
        </w:rPr>
        <w:t>able.6T</w:t>
      </w:r>
      <w:r w:rsidRPr="00BD2F1E">
        <w:rPr>
          <w:rFonts w:ascii="Times New Roman"/>
        </w:rPr>
        <w:t xml:space="preserve">he attenuation relations for horizontal peak ground acceleration and response spectrum for </w:t>
      </w:r>
      <w:r>
        <w:rPr>
          <w:rFonts w:ascii="Times New Roman"/>
        </w:rPr>
        <w:t>s</w:t>
      </w:r>
      <w:r w:rsidRPr="00860144">
        <w:rPr>
          <w:rFonts w:ascii="Times New Roman"/>
        </w:rPr>
        <w:t>eismicity active area in eastern China</w:t>
      </w:r>
      <w:r>
        <w:rPr>
          <w:rFonts w:ascii="Times New Roman" w:hint="eastAsia"/>
        </w:rPr>
        <w:t>（</w:t>
      </w:r>
      <w:r>
        <w:rPr>
          <w:rFonts w:ascii="Times New Roman"/>
        </w:rPr>
        <w:t xml:space="preserve">Short </w:t>
      </w:r>
      <w:r w:rsidRPr="00BD2F1E">
        <w:rPr>
          <w:rFonts w:ascii="Times New Roman"/>
        </w:rPr>
        <w:t>axis</w:t>
      </w:r>
      <w:r>
        <w:rPr>
          <w:rFonts w:ascii="Times New Roman" w:hint="eastAsia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7"/>
        <w:gridCol w:w="947"/>
        <w:gridCol w:w="947"/>
        <w:gridCol w:w="948"/>
        <w:gridCol w:w="948"/>
        <w:gridCol w:w="948"/>
        <w:gridCol w:w="948"/>
        <w:gridCol w:w="948"/>
        <w:gridCol w:w="941"/>
      </w:tblGrid>
      <w:tr w:rsidR="003166AD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T(s)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Sigma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2.789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2.789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1.241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0.663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2.837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1.393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0.645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2.933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0.408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1.517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0.639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3.005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0.411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1.997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1.665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0.629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3.140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3.091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1.985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0.622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3.053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0.431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1.997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1.779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0.628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2.918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1.999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1.533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0.662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2.868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1.983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1.309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0.685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2.786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1.948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2.677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1.068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0.706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2.558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0.759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2.501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0.482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0.557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0.769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2.265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0.60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0.196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2.122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1.897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0.283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-0.162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1.851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1.887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-0.599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1.873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-0.815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1.455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0.567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1.875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-1.134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1.874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1.70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-1.167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0.927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0.669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0.645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0.302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-1.290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0.922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0.677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-1.243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0.883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-0.337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3.00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-1.854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-0.864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1.832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4.00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-2.014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0.931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-1.768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0.893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1.832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0.301 </w:t>
            </w:r>
          </w:p>
        </w:tc>
      </w:tr>
      <w:tr w:rsidR="008C50EF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5.00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-2.525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0.968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-2.525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0.968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1.816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8C50EF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6.00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-3.039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1.016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-3.039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1.016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1.801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0.944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0.447 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0.299 </w:t>
            </w:r>
          </w:p>
        </w:tc>
      </w:tr>
    </w:tbl>
    <w:p w:rsidR="003660BA" w:rsidRPr="00757470" w:rsidRDefault="003660BA" w:rsidP="003660BA">
      <w:pPr>
        <w:rPr>
          <w:rFonts w:ascii="Times New Roman" w:hAnsi="Times New Roman"/>
        </w:rPr>
      </w:pPr>
      <w:r w:rsidRPr="00757470">
        <w:rPr>
          <w:rFonts w:ascii="Times New Roman" w:hAnsi="Times New Roman"/>
        </w:rPr>
        <w:t>Sigma means standard deviation</w:t>
      </w:r>
    </w:p>
    <w:p w:rsidR="007E43DA" w:rsidRPr="00757470" w:rsidRDefault="007E43DA">
      <w:pPr>
        <w:widowControl/>
        <w:jc w:val="left"/>
        <w:rPr>
          <w:rFonts w:ascii="Times New Roman" w:eastAsia="黑体" w:hAnsi="Times New Roman"/>
          <w:szCs w:val="20"/>
        </w:rPr>
      </w:pPr>
      <w:r w:rsidRPr="00757470">
        <w:rPr>
          <w:rFonts w:ascii="Times New Roman" w:hAnsi="Times New Roman"/>
        </w:rPr>
        <w:br w:type="page"/>
      </w:r>
    </w:p>
    <w:p w:rsidR="00860144" w:rsidRPr="00757470" w:rsidRDefault="00860144" w:rsidP="00860144">
      <w:pPr>
        <w:pStyle w:val="a9"/>
        <w:rPr>
          <w:rFonts w:ascii="Times New Roman"/>
        </w:rPr>
      </w:pPr>
      <w:r>
        <w:rPr>
          <w:rFonts w:ascii="Times New Roman" w:hint="eastAsia"/>
        </w:rPr>
        <w:lastRenderedPageBreak/>
        <w:t>T</w:t>
      </w:r>
      <w:r>
        <w:rPr>
          <w:rFonts w:ascii="Times New Roman"/>
        </w:rPr>
        <w:t>able.7T</w:t>
      </w:r>
      <w:r w:rsidRPr="00BD2F1E">
        <w:rPr>
          <w:rFonts w:ascii="Times New Roman"/>
        </w:rPr>
        <w:t xml:space="preserve">he attenuation relations for horizontal peak ground acceleration and response spectrum for the </w:t>
      </w:r>
      <w:r>
        <w:rPr>
          <w:rFonts w:ascii="Times New Roman"/>
        </w:rPr>
        <w:t>m</w:t>
      </w:r>
      <w:r w:rsidRPr="00860144">
        <w:rPr>
          <w:rFonts w:ascii="Times New Roman"/>
        </w:rPr>
        <w:t>oderately strong earthquake region</w:t>
      </w:r>
      <w:r>
        <w:rPr>
          <w:rFonts w:ascii="Times New Roman" w:hint="eastAsia"/>
        </w:rPr>
        <w:t>（</w:t>
      </w:r>
      <w:r>
        <w:rPr>
          <w:rFonts w:ascii="Times New Roman" w:hint="eastAsia"/>
        </w:rPr>
        <w:t>Long</w:t>
      </w:r>
      <w:r w:rsidRPr="00BD2F1E">
        <w:rPr>
          <w:rFonts w:ascii="Times New Roman"/>
        </w:rPr>
        <w:t>axis</w:t>
      </w:r>
      <w:r>
        <w:rPr>
          <w:rFonts w:ascii="Times New Roman" w:hint="eastAsia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7"/>
        <w:gridCol w:w="947"/>
        <w:gridCol w:w="947"/>
        <w:gridCol w:w="948"/>
        <w:gridCol w:w="948"/>
        <w:gridCol w:w="948"/>
        <w:gridCol w:w="948"/>
        <w:gridCol w:w="948"/>
        <w:gridCol w:w="941"/>
      </w:tblGrid>
      <w:tr w:rsidR="003166AD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T(s)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Sigma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2.452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0.499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3.808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2.092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2.452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0.499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3.808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2.092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2.482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0.499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3.792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0.482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3.948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2.083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4.004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0.283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2.877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4.087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0.283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2.063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2.917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4.058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2.060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3.032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4.244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2.071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2.992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0.468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3.969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2.760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3.883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0.327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2.056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2.535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0.523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3.772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0.544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3.632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0.341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1.985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0.542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3.523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0.353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1.986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0.591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3.430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1.989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1.822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3.240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0.382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0.60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1.478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3.009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1.965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0.283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1.135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0.669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2.771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0.417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1.953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2.525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0.757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0.494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1.937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1.70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0.164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0.745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0.302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0.026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0.742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0.036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0.708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0.587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1.891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3.00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-0.535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0.766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1.887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4.00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-0.716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0.752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-0.419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0.706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1.883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0.301 </w:t>
            </w:r>
          </w:p>
        </w:tc>
      </w:tr>
      <w:tr w:rsidR="008C50EF" w:rsidRPr="00757470" w:rsidTr="00AD6C07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5.00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-1.245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0.787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-1.245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0.787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1.863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8C50EF" w:rsidRPr="00757470" w:rsidTr="00AD6C07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6.00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-1.688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0.829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-1.688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0.829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1.863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2.802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0.295 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0.299 </w:t>
            </w:r>
          </w:p>
        </w:tc>
      </w:tr>
    </w:tbl>
    <w:p w:rsidR="003660BA" w:rsidRPr="00757470" w:rsidRDefault="003660BA" w:rsidP="003660BA">
      <w:pPr>
        <w:rPr>
          <w:rFonts w:ascii="Times New Roman" w:hAnsi="Times New Roman"/>
        </w:rPr>
      </w:pPr>
      <w:r w:rsidRPr="00757470">
        <w:rPr>
          <w:rFonts w:ascii="Times New Roman" w:hAnsi="Times New Roman"/>
        </w:rPr>
        <w:t>Sigma means standard deviation</w:t>
      </w:r>
    </w:p>
    <w:p w:rsidR="007E43DA" w:rsidRPr="00757470" w:rsidRDefault="007E43DA">
      <w:pPr>
        <w:widowControl/>
        <w:jc w:val="left"/>
        <w:rPr>
          <w:rFonts w:ascii="Times New Roman" w:eastAsia="黑体" w:hAnsi="Times New Roman"/>
          <w:szCs w:val="20"/>
        </w:rPr>
      </w:pPr>
      <w:r w:rsidRPr="00757470">
        <w:rPr>
          <w:rFonts w:ascii="Times New Roman" w:hAnsi="Times New Roman"/>
        </w:rPr>
        <w:br w:type="page"/>
      </w:r>
      <w:bookmarkStart w:id="0" w:name="_GoBack"/>
      <w:bookmarkEnd w:id="0"/>
    </w:p>
    <w:p w:rsidR="00860144" w:rsidRPr="00757470" w:rsidRDefault="00860144" w:rsidP="00860144">
      <w:pPr>
        <w:pStyle w:val="a9"/>
        <w:rPr>
          <w:rFonts w:ascii="Times New Roman"/>
        </w:rPr>
      </w:pPr>
      <w:r>
        <w:rPr>
          <w:rFonts w:ascii="Times New Roman" w:hint="eastAsia"/>
        </w:rPr>
        <w:lastRenderedPageBreak/>
        <w:t>T</w:t>
      </w:r>
      <w:r>
        <w:rPr>
          <w:rFonts w:ascii="Times New Roman"/>
        </w:rPr>
        <w:t>able.8T</w:t>
      </w:r>
      <w:r w:rsidRPr="00BD2F1E">
        <w:rPr>
          <w:rFonts w:ascii="Times New Roman"/>
        </w:rPr>
        <w:t xml:space="preserve">he attenuation relations for horizontal peak ground acceleration and response spectrum for the </w:t>
      </w:r>
      <w:r>
        <w:rPr>
          <w:rFonts w:ascii="Times New Roman"/>
        </w:rPr>
        <w:t>m</w:t>
      </w:r>
      <w:r w:rsidRPr="00860144">
        <w:rPr>
          <w:rFonts w:ascii="Times New Roman"/>
        </w:rPr>
        <w:t>oderately strong earthquake region</w:t>
      </w:r>
      <w:r>
        <w:rPr>
          <w:rFonts w:ascii="Times New Roman" w:hint="eastAsia"/>
        </w:rPr>
        <w:t>（</w:t>
      </w:r>
      <w:r>
        <w:rPr>
          <w:rFonts w:ascii="Times New Roman"/>
        </w:rPr>
        <w:t xml:space="preserve">Short </w:t>
      </w:r>
      <w:r w:rsidRPr="00BD2F1E">
        <w:rPr>
          <w:rFonts w:ascii="Times New Roman"/>
        </w:rPr>
        <w:t>axis</w:t>
      </w:r>
      <w:r>
        <w:rPr>
          <w:rFonts w:ascii="Times New Roman" w:hint="eastAsia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7"/>
        <w:gridCol w:w="947"/>
        <w:gridCol w:w="947"/>
        <w:gridCol w:w="948"/>
        <w:gridCol w:w="948"/>
        <w:gridCol w:w="948"/>
        <w:gridCol w:w="948"/>
        <w:gridCol w:w="948"/>
        <w:gridCol w:w="941"/>
      </w:tblGrid>
      <w:tr w:rsidR="003166AD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T(s)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A2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3166AD" w:rsidRPr="00757470" w:rsidRDefault="003166AD" w:rsidP="003166AD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Sigma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1.738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2.807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0.245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1.782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2.769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0.321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1.729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2.954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1.727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2.039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0.453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3.019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2.189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3.101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1.711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0.439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3.085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1.708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2.308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3.325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0.283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1.717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2.303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3.027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2.071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2.916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1.703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0.264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1.846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0.498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2.788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0.353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1.672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0.519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2.645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0.364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2.558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0.373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1.263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0.568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2.423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0.389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0.274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1.126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0.577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2.234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0.406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1.642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0.276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0.60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0.791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0.613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1.975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0.431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1.622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0.283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0.80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0.433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0.647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1.734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0.446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1.610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0.291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0.016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1.465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0.471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1.596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-0.183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0.712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1.221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0.495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1.597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1.50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-0.493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0.735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0.863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0.525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1.594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0.305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1.70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-0.536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0.723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0.652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1.584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0.302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-0.656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0.718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0.315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0.568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1.568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0.303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2.40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-0.629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0.682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-0.067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0.595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1.555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3.00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-1.204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0.740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-0.607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0.648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1.549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0.306 </w:t>
            </w:r>
          </w:p>
        </w:tc>
      </w:tr>
      <w:tr w:rsidR="00254B04" w:rsidRPr="00757470" w:rsidTr="00254B04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4.00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-1.377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0.724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-1.210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0.699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1.545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254B04" w:rsidRPr="00757470" w:rsidRDefault="00254B04" w:rsidP="00254B04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0.301 </w:t>
            </w:r>
          </w:p>
        </w:tc>
      </w:tr>
      <w:tr w:rsidR="008C50EF" w:rsidRPr="00757470" w:rsidTr="008C50EF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5.00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-1.889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0.757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-1.889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0.757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1.526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0.300 </w:t>
            </w:r>
          </w:p>
        </w:tc>
      </w:tr>
      <w:tr w:rsidR="008C50EF" w:rsidRPr="00757470" w:rsidTr="008C50EF">
        <w:trPr>
          <w:trHeight w:val="285"/>
        </w:trPr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6.00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-2.343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-2.343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0.801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1.510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1.295 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0.331 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8C50EF" w:rsidRPr="00757470" w:rsidRDefault="008C50EF" w:rsidP="00AD6C07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757470">
              <w:rPr>
                <w:rFonts w:ascii="Times New Roman" w:hAnsi="Times New Roman"/>
                <w:kern w:val="0"/>
                <w:sz w:val="18"/>
                <w:szCs w:val="18"/>
              </w:rPr>
              <w:t xml:space="preserve">0.299 </w:t>
            </w:r>
          </w:p>
        </w:tc>
      </w:tr>
    </w:tbl>
    <w:p w:rsidR="00192757" w:rsidRPr="00D752D7" w:rsidRDefault="003660BA" w:rsidP="00D752D7">
      <w:pPr>
        <w:rPr>
          <w:rFonts w:ascii="Times New Roman" w:hAnsi="Times New Roman"/>
        </w:rPr>
      </w:pPr>
      <w:r w:rsidRPr="00757470">
        <w:rPr>
          <w:rFonts w:ascii="Times New Roman" w:hAnsi="Times New Roman"/>
        </w:rPr>
        <w:t>Sigma means standard deviation</w:t>
      </w:r>
    </w:p>
    <w:sectPr w:rsidR="00192757" w:rsidRPr="00D752D7" w:rsidSect="001E7A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BA2" w:rsidRDefault="009E2BA2" w:rsidP="008C50EF">
      <w:r>
        <w:separator/>
      </w:r>
    </w:p>
  </w:endnote>
  <w:endnote w:type="continuationSeparator" w:id="1">
    <w:p w:rsidR="009E2BA2" w:rsidRDefault="009E2BA2" w:rsidP="008C5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BA2" w:rsidRDefault="009E2BA2" w:rsidP="008C50EF">
      <w:r>
        <w:separator/>
      </w:r>
    </w:p>
  </w:footnote>
  <w:footnote w:type="continuationSeparator" w:id="1">
    <w:p w:rsidR="009E2BA2" w:rsidRDefault="009E2BA2" w:rsidP="008C50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46D2D"/>
    <w:multiLevelType w:val="hybridMultilevel"/>
    <w:tmpl w:val="81565E70"/>
    <w:lvl w:ilvl="0" w:tplc="DCF89152"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AA55C6D"/>
    <w:multiLevelType w:val="multilevel"/>
    <w:tmpl w:val="DB1A244E"/>
    <w:lvl w:ilvl="0">
      <w:start w:val="4"/>
      <w:numFmt w:val="chineseCountingThousand"/>
      <w:pStyle w:val="a"/>
      <w:suff w:val="space"/>
      <w:lvlText w:val="第%1章"/>
      <w:lvlJc w:val="center"/>
      <w:pPr>
        <w:ind w:left="194" w:hanging="194"/>
      </w:pPr>
      <w:rPr>
        <w:rFonts w:ascii="黑体" w:eastAsia="黑体" w:hint="eastAsia"/>
        <w:sz w:val="32"/>
      </w:rPr>
    </w:lvl>
    <w:lvl w:ilvl="1">
      <w:start w:val="1"/>
      <w:numFmt w:val="decimal"/>
      <w:pStyle w:val="a0"/>
      <w:isLgl/>
      <w:suff w:val="space"/>
      <w:lvlText w:val="%1.%2"/>
      <w:lvlJc w:val="left"/>
      <w:pPr>
        <w:ind w:left="733" w:hanging="624"/>
      </w:pPr>
      <w:rPr>
        <w:rFonts w:eastAsia="黑体" w:hint="eastAsia"/>
        <w:b w:val="0"/>
        <w:i w:val="0"/>
        <w:spacing w:val="0"/>
        <w:w w:val="100"/>
        <w:position w:val="0"/>
        <w:sz w:val="30"/>
      </w:rPr>
    </w:lvl>
    <w:lvl w:ilvl="2">
      <w:start w:val="1"/>
      <w:numFmt w:val="decimal"/>
      <w:pStyle w:val="a1"/>
      <w:isLgl/>
      <w:suff w:val="space"/>
      <w:lvlText w:val="%1.%2.%3"/>
      <w:lvlJc w:val="left"/>
      <w:pPr>
        <w:ind w:left="449" w:hanging="453"/>
      </w:pPr>
      <w:rPr>
        <w:rFonts w:ascii="黑体" w:eastAsia="黑体" w:hint="eastAsia"/>
        <w:spacing w:val="0"/>
        <w:w w:val="100"/>
        <w:position w:val="0"/>
        <w:sz w:val="28"/>
      </w:rPr>
    </w:lvl>
    <w:lvl w:ilvl="3">
      <w:start w:val="1"/>
      <w:numFmt w:val="none"/>
      <w:isLgl/>
      <w:lvlText w:val="1."/>
      <w:lvlJc w:val="left"/>
      <w:pPr>
        <w:tabs>
          <w:tab w:val="num" w:pos="72"/>
        </w:tabs>
        <w:ind w:left="-288" w:firstLine="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213"/>
        </w:tabs>
        <w:ind w:left="2263" w:hanging="85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278"/>
        </w:tabs>
        <w:ind w:left="2972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4063"/>
        </w:tabs>
        <w:ind w:left="3539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488"/>
        </w:tabs>
        <w:ind w:left="4106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274"/>
        </w:tabs>
        <w:ind w:left="4814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5968"/>
    <w:rsid w:val="0000504C"/>
    <w:rsid w:val="0001621C"/>
    <w:rsid w:val="00034CF2"/>
    <w:rsid w:val="000369C5"/>
    <w:rsid w:val="0004411C"/>
    <w:rsid w:val="000616D1"/>
    <w:rsid w:val="00082A3E"/>
    <w:rsid w:val="000C5012"/>
    <w:rsid w:val="001036C7"/>
    <w:rsid w:val="001362F9"/>
    <w:rsid w:val="001509C6"/>
    <w:rsid w:val="00161B94"/>
    <w:rsid w:val="0019109B"/>
    <w:rsid w:val="0019179D"/>
    <w:rsid w:val="00192757"/>
    <w:rsid w:val="001B20C4"/>
    <w:rsid w:val="001B632B"/>
    <w:rsid w:val="001B670C"/>
    <w:rsid w:val="001E42E6"/>
    <w:rsid w:val="001E7A88"/>
    <w:rsid w:val="002225A4"/>
    <w:rsid w:val="00254B04"/>
    <w:rsid w:val="00260B4E"/>
    <w:rsid w:val="002801BE"/>
    <w:rsid w:val="002860BC"/>
    <w:rsid w:val="002A194D"/>
    <w:rsid w:val="002A5A9A"/>
    <w:rsid w:val="002A6B1C"/>
    <w:rsid w:val="002F04EC"/>
    <w:rsid w:val="003166AD"/>
    <w:rsid w:val="00321145"/>
    <w:rsid w:val="00325E83"/>
    <w:rsid w:val="003332EB"/>
    <w:rsid w:val="00360097"/>
    <w:rsid w:val="003660BA"/>
    <w:rsid w:val="003B414E"/>
    <w:rsid w:val="003C496D"/>
    <w:rsid w:val="003F4512"/>
    <w:rsid w:val="004036BC"/>
    <w:rsid w:val="0040479B"/>
    <w:rsid w:val="0042215D"/>
    <w:rsid w:val="00425B25"/>
    <w:rsid w:val="00457E9A"/>
    <w:rsid w:val="0046589A"/>
    <w:rsid w:val="0049023B"/>
    <w:rsid w:val="0051613F"/>
    <w:rsid w:val="005168AF"/>
    <w:rsid w:val="0057578A"/>
    <w:rsid w:val="0057588F"/>
    <w:rsid w:val="005A27D8"/>
    <w:rsid w:val="005D04C2"/>
    <w:rsid w:val="005D1C0D"/>
    <w:rsid w:val="005F618B"/>
    <w:rsid w:val="0060098C"/>
    <w:rsid w:val="00655826"/>
    <w:rsid w:val="00672696"/>
    <w:rsid w:val="00697640"/>
    <w:rsid w:val="006B0AB7"/>
    <w:rsid w:val="006B5CB6"/>
    <w:rsid w:val="006C0838"/>
    <w:rsid w:val="006D34E4"/>
    <w:rsid w:val="00700CB7"/>
    <w:rsid w:val="00705481"/>
    <w:rsid w:val="0070650A"/>
    <w:rsid w:val="00710449"/>
    <w:rsid w:val="00717E1E"/>
    <w:rsid w:val="0075089E"/>
    <w:rsid w:val="00757470"/>
    <w:rsid w:val="007E43DA"/>
    <w:rsid w:val="007F3D54"/>
    <w:rsid w:val="008137C4"/>
    <w:rsid w:val="00850C30"/>
    <w:rsid w:val="00860144"/>
    <w:rsid w:val="00861EA8"/>
    <w:rsid w:val="00866C88"/>
    <w:rsid w:val="008C50EF"/>
    <w:rsid w:val="008D45EA"/>
    <w:rsid w:val="0096506A"/>
    <w:rsid w:val="00982F63"/>
    <w:rsid w:val="009B04DA"/>
    <w:rsid w:val="009D159C"/>
    <w:rsid w:val="009E17C5"/>
    <w:rsid w:val="009E2BA2"/>
    <w:rsid w:val="00A443D1"/>
    <w:rsid w:val="00A6532B"/>
    <w:rsid w:val="00AD6C07"/>
    <w:rsid w:val="00B70BD6"/>
    <w:rsid w:val="00B87DDB"/>
    <w:rsid w:val="00BB7E26"/>
    <w:rsid w:val="00BD2F1E"/>
    <w:rsid w:val="00C15929"/>
    <w:rsid w:val="00C408E0"/>
    <w:rsid w:val="00C5456D"/>
    <w:rsid w:val="00C671D7"/>
    <w:rsid w:val="00CA5900"/>
    <w:rsid w:val="00CD5EFE"/>
    <w:rsid w:val="00CD6AE1"/>
    <w:rsid w:val="00D00753"/>
    <w:rsid w:val="00D0116C"/>
    <w:rsid w:val="00D74235"/>
    <w:rsid w:val="00D7472D"/>
    <w:rsid w:val="00D752D7"/>
    <w:rsid w:val="00D7710E"/>
    <w:rsid w:val="00DA73DD"/>
    <w:rsid w:val="00E44494"/>
    <w:rsid w:val="00E44DEB"/>
    <w:rsid w:val="00E93F22"/>
    <w:rsid w:val="00E9769F"/>
    <w:rsid w:val="00EB2F01"/>
    <w:rsid w:val="00ED52CE"/>
    <w:rsid w:val="00EE1E35"/>
    <w:rsid w:val="00EE5968"/>
    <w:rsid w:val="00EE7A09"/>
    <w:rsid w:val="00F153FB"/>
    <w:rsid w:val="00F739EA"/>
    <w:rsid w:val="00FA5C08"/>
    <w:rsid w:val="00FF6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E5968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2"/>
    <w:next w:val="a2"/>
    <w:link w:val="1Char"/>
    <w:uiPriority w:val="9"/>
    <w:qFormat/>
    <w:rsid w:val="00EE59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2"/>
    <w:next w:val="a2"/>
    <w:link w:val="2Char"/>
    <w:uiPriority w:val="9"/>
    <w:semiHidden/>
    <w:unhideWhenUsed/>
    <w:qFormat/>
    <w:rsid w:val="00EE5968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2"/>
    <w:next w:val="a2"/>
    <w:link w:val="3Char"/>
    <w:uiPriority w:val="9"/>
    <w:semiHidden/>
    <w:unhideWhenUsed/>
    <w:qFormat/>
    <w:rsid w:val="00EE596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Char">
    <w:name w:val="标题 1 Char"/>
    <w:basedOn w:val="a3"/>
    <w:link w:val="1"/>
    <w:uiPriority w:val="9"/>
    <w:rsid w:val="00EE5968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3"/>
    <w:link w:val="2"/>
    <w:uiPriority w:val="9"/>
    <w:semiHidden/>
    <w:rsid w:val="00EE5968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3"/>
    <w:link w:val="3"/>
    <w:uiPriority w:val="9"/>
    <w:semiHidden/>
    <w:rsid w:val="00EE5968"/>
    <w:rPr>
      <w:rFonts w:ascii="Calibri" w:eastAsia="宋体" w:hAnsi="Calibri" w:cs="Times New Roman"/>
      <w:b/>
      <w:bCs/>
      <w:sz w:val="32"/>
      <w:szCs w:val="32"/>
    </w:rPr>
  </w:style>
  <w:style w:type="paragraph" w:customStyle="1" w:styleId="a6">
    <w:name w:val="报告正文"/>
    <w:basedOn w:val="a2"/>
    <w:link w:val="Char"/>
    <w:rsid w:val="00EE5968"/>
    <w:pPr>
      <w:spacing w:line="400" w:lineRule="exact"/>
      <w:ind w:firstLine="482"/>
    </w:pPr>
    <w:rPr>
      <w:rFonts w:ascii="Times New Roman" w:hAnsi="Times New Roman"/>
      <w:sz w:val="24"/>
      <w:szCs w:val="20"/>
    </w:rPr>
  </w:style>
  <w:style w:type="paragraph" w:customStyle="1" w:styleId="a7">
    <w:name w:val="报告条标题"/>
    <w:basedOn w:val="a2"/>
    <w:next w:val="a6"/>
    <w:link w:val="Char0"/>
    <w:rsid w:val="00EE5968"/>
    <w:pPr>
      <w:spacing w:before="120" w:after="120" w:line="400" w:lineRule="exact"/>
    </w:pPr>
    <w:rPr>
      <w:rFonts w:ascii="黑体" w:eastAsia="黑体" w:hAnsi="Times New Roman"/>
      <w:sz w:val="24"/>
      <w:szCs w:val="20"/>
    </w:rPr>
  </w:style>
  <w:style w:type="character" w:customStyle="1" w:styleId="Char">
    <w:name w:val="报告正文 Char"/>
    <w:link w:val="a6"/>
    <w:rsid w:val="00EE5968"/>
    <w:rPr>
      <w:rFonts w:ascii="Times New Roman" w:eastAsia="宋体" w:hAnsi="Times New Roman" w:cs="Times New Roman"/>
      <w:sz w:val="24"/>
      <w:szCs w:val="20"/>
    </w:rPr>
  </w:style>
  <w:style w:type="character" w:customStyle="1" w:styleId="Char0">
    <w:name w:val="报告条标题 Char"/>
    <w:link w:val="a7"/>
    <w:rsid w:val="00EE5968"/>
    <w:rPr>
      <w:rFonts w:ascii="黑体" w:eastAsia="黑体" w:hAnsi="Times New Roman" w:cs="Times New Roman"/>
      <w:sz w:val="24"/>
      <w:szCs w:val="20"/>
    </w:rPr>
  </w:style>
  <w:style w:type="paragraph" w:customStyle="1" w:styleId="a8">
    <w:name w:val="报告短公式"/>
    <w:basedOn w:val="a2"/>
    <w:next w:val="a6"/>
    <w:rsid w:val="00EE596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7371"/>
      </w:tabs>
      <w:adjustRightInd w:val="0"/>
      <w:snapToGrid w:val="0"/>
      <w:spacing w:before="200" w:after="200" w:line="360" w:lineRule="auto"/>
    </w:pPr>
    <w:rPr>
      <w:rFonts w:ascii="Times New Roman" w:hAnsi="Times New Roman"/>
      <w:sz w:val="18"/>
      <w:szCs w:val="20"/>
    </w:rPr>
  </w:style>
  <w:style w:type="paragraph" w:customStyle="1" w:styleId="a9">
    <w:name w:val="报告图题"/>
    <w:basedOn w:val="a2"/>
    <w:next w:val="a2"/>
    <w:rsid w:val="00EE5968"/>
    <w:pPr>
      <w:spacing w:before="120" w:after="120" w:line="400" w:lineRule="exact"/>
      <w:jc w:val="center"/>
    </w:pPr>
    <w:rPr>
      <w:rFonts w:ascii="黑体" w:eastAsia="黑体" w:hAnsi="Times New Roman"/>
      <w:szCs w:val="20"/>
    </w:rPr>
  </w:style>
  <w:style w:type="paragraph" w:customStyle="1" w:styleId="aa">
    <w:name w:val="报告表中"/>
    <w:basedOn w:val="a2"/>
    <w:rsid w:val="00EE5968"/>
    <w:pPr>
      <w:jc w:val="center"/>
    </w:pPr>
    <w:rPr>
      <w:rFonts w:ascii="Times New Roman" w:hAnsi="Times New Roman"/>
      <w:sz w:val="18"/>
      <w:szCs w:val="20"/>
    </w:rPr>
  </w:style>
  <w:style w:type="table" w:styleId="ab">
    <w:name w:val="Table Grid"/>
    <w:basedOn w:val="a4"/>
    <w:uiPriority w:val="39"/>
    <w:rsid w:val="00EE5968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2"/>
    <w:link w:val="Char1"/>
    <w:uiPriority w:val="99"/>
    <w:unhideWhenUsed/>
    <w:rsid w:val="00EE59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3"/>
    <w:link w:val="ac"/>
    <w:uiPriority w:val="99"/>
    <w:rsid w:val="00EE5968"/>
    <w:rPr>
      <w:rFonts w:ascii="Calibri" w:eastAsia="宋体" w:hAnsi="Calibri" w:cs="Times New Roman"/>
      <w:sz w:val="18"/>
      <w:szCs w:val="18"/>
    </w:rPr>
  </w:style>
  <w:style w:type="paragraph" w:styleId="ad">
    <w:name w:val="footer"/>
    <w:basedOn w:val="a2"/>
    <w:link w:val="Char2"/>
    <w:uiPriority w:val="99"/>
    <w:unhideWhenUsed/>
    <w:rsid w:val="00EE59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3"/>
    <w:link w:val="ad"/>
    <w:uiPriority w:val="99"/>
    <w:rsid w:val="00EE5968"/>
    <w:rPr>
      <w:rFonts w:ascii="Calibri" w:eastAsia="宋体" w:hAnsi="Calibri" w:cs="Times New Roman"/>
      <w:sz w:val="18"/>
      <w:szCs w:val="18"/>
    </w:rPr>
  </w:style>
  <w:style w:type="paragraph" w:customStyle="1" w:styleId="a1">
    <w:name w:val="报告小节标题"/>
    <w:basedOn w:val="3"/>
    <w:next w:val="a6"/>
    <w:rsid w:val="00EE5968"/>
    <w:pPr>
      <w:numPr>
        <w:ilvl w:val="2"/>
        <w:numId w:val="1"/>
      </w:numPr>
      <w:tabs>
        <w:tab w:val="left" w:pos="645"/>
      </w:tabs>
      <w:spacing w:before="240" w:after="120" w:line="400" w:lineRule="exact"/>
    </w:pPr>
    <w:rPr>
      <w:rFonts w:ascii="Times New Roman" w:eastAsia="黑体" w:hAnsi="Times New Roman"/>
      <w:b w:val="0"/>
      <w:bCs w:val="0"/>
      <w:sz w:val="28"/>
      <w:szCs w:val="20"/>
    </w:rPr>
  </w:style>
  <w:style w:type="paragraph" w:customStyle="1" w:styleId="a">
    <w:name w:val="报告章标题"/>
    <w:basedOn w:val="1"/>
    <w:next w:val="a6"/>
    <w:rsid w:val="00EE5968"/>
    <w:pPr>
      <w:numPr>
        <w:numId w:val="1"/>
      </w:numPr>
      <w:adjustRightInd w:val="0"/>
      <w:spacing w:before="360" w:after="360" w:line="400" w:lineRule="exact"/>
      <w:jc w:val="center"/>
    </w:pPr>
    <w:rPr>
      <w:rFonts w:ascii="Times New Roman" w:eastAsia="黑体" w:hAnsi="Times New Roman"/>
      <w:b w:val="0"/>
      <w:bCs w:val="0"/>
      <w:sz w:val="32"/>
      <w:szCs w:val="20"/>
    </w:rPr>
  </w:style>
  <w:style w:type="paragraph" w:customStyle="1" w:styleId="a0">
    <w:name w:val="报告节标题"/>
    <w:basedOn w:val="2"/>
    <w:next w:val="a6"/>
    <w:rsid w:val="00EE5968"/>
    <w:pPr>
      <w:numPr>
        <w:ilvl w:val="1"/>
        <w:numId w:val="1"/>
      </w:numPr>
      <w:adjustRightInd w:val="0"/>
      <w:spacing w:before="240" w:after="240" w:line="400" w:lineRule="exact"/>
      <w:jc w:val="center"/>
    </w:pPr>
    <w:rPr>
      <w:rFonts w:ascii="Arial" w:eastAsia="黑体" w:hAnsi="Arial"/>
      <w:b w:val="0"/>
      <w:bCs w:val="0"/>
      <w:sz w:val="30"/>
      <w:szCs w:val="20"/>
    </w:rPr>
  </w:style>
  <w:style w:type="paragraph" w:customStyle="1" w:styleId="ae">
    <w:name w:val="报告正文 + 宋体"/>
    <w:aliases w:val="行距: 固定值 20 磅"/>
    <w:basedOn w:val="a2"/>
    <w:link w:val="Char3"/>
    <w:rsid w:val="00254B04"/>
    <w:pPr>
      <w:spacing w:line="420" w:lineRule="exact"/>
      <w:ind w:firstLine="482"/>
    </w:pPr>
    <w:rPr>
      <w:rFonts w:ascii="宋体" w:hAnsi="宋体" w:cs="宋体"/>
      <w:bCs/>
      <w:kern w:val="0"/>
      <w:sz w:val="24"/>
      <w:szCs w:val="20"/>
    </w:rPr>
  </w:style>
  <w:style w:type="character" w:customStyle="1" w:styleId="Char3">
    <w:name w:val="报告正文 + 宋体 Char"/>
    <w:aliases w:val="行距: 固定值 20 磅 Char"/>
    <w:link w:val="ae"/>
    <w:rsid w:val="00254B04"/>
    <w:rPr>
      <w:rFonts w:ascii="宋体" w:eastAsia="宋体" w:hAnsi="宋体" w:cs="宋体"/>
      <w:bCs/>
      <w:kern w:val="0"/>
      <w:sz w:val="24"/>
      <w:szCs w:val="20"/>
    </w:rPr>
  </w:style>
  <w:style w:type="paragraph" w:customStyle="1" w:styleId="texttext10">
    <w:name w:val="texttext10"/>
    <w:basedOn w:val="a2"/>
    <w:rsid w:val="006B0AB7"/>
    <w:pPr>
      <w:widowControl/>
      <w:spacing w:before="120" w:after="120" w:line="336" w:lineRule="auto"/>
      <w:ind w:firstLine="420"/>
      <w:jc w:val="left"/>
    </w:pPr>
    <w:rPr>
      <w:rFonts w:ascii="ˎ̥" w:hAnsi="ˎ̥" w:cs="宋体"/>
      <w:color w:val="000000"/>
      <w:kern w:val="0"/>
      <w:sz w:val="20"/>
      <w:szCs w:val="20"/>
    </w:rPr>
  </w:style>
  <w:style w:type="paragraph" w:styleId="af">
    <w:name w:val="No Spacing"/>
    <w:aliases w:val="公式"/>
    <w:uiPriority w:val="1"/>
    <w:qFormat/>
    <w:rsid w:val="00C5456D"/>
    <w:pPr>
      <w:widowControl w:val="0"/>
      <w:tabs>
        <w:tab w:val="center" w:pos="4620"/>
        <w:tab w:val="right" w:pos="9240"/>
      </w:tabs>
      <w:jc w:val="both"/>
    </w:pPr>
    <w:rPr>
      <w:rFonts w:ascii="Times New Roman" w:eastAsia="宋体" w:hAnsi="Times New Roman" w:cs="Times New Roman"/>
      <w:sz w:val="24"/>
      <w:szCs w:val="20"/>
    </w:rPr>
  </w:style>
  <w:style w:type="character" w:styleId="af0">
    <w:name w:val="Hyperlink"/>
    <w:uiPriority w:val="99"/>
    <w:unhideWhenUsed/>
    <w:rsid w:val="001036C7"/>
    <w:rPr>
      <w:color w:val="0000FF"/>
      <w:u w:val="single"/>
    </w:rPr>
  </w:style>
  <w:style w:type="character" w:styleId="af1">
    <w:name w:val="Placeholder Text"/>
    <w:basedOn w:val="a3"/>
    <w:uiPriority w:val="99"/>
    <w:semiHidden/>
    <w:rsid w:val="005A27D8"/>
    <w:rPr>
      <w:color w:val="808080"/>
    </w:rPr>
  </w:style>
  <w:style w:type="paragraph" w:styleId="af2">
    <w:name w:val="Balloon Text"/>
    <w:basedOn w:val="a2"/>
    <w:link w:val="Char4"/>
    <w:uiPriority w:val="99"/>
    <w:semiHidden/>
    <w:unhideWhenUsed/>
    <w:rsid w:val="00457E9A"/>
    <w:rPr>
      <w:sz w:val="18"/>
      <w:szCs w:val="18"/>
    </w:rPr>
  </w:style>
  <w:style w:type="character" w:customStyle="1" w:styleId="Char4">
    <w:name w:val="批注框文本 Char"/>
    <w:basedOn w:val="a3"/>
    <w:link w:val="af2"/>
    <w:uiPriority w:val="99"/>
    <w:semiHidden/>
    <w:rsid w:val="00457E9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111111.vsdx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12</Pages>
  <Words>3185</Words>
  <Characters>18161</Characters>
  <Application>Microsoft Office Word</Application>
  <DocSecurity>0</DocSecurity>
  <Lines>151</Lines>
  <Paragraphs>42</Paragraphs>
  <ScaleCrop>false</ScaleCrop>
  <Company/>
  <LinksUpToDate>false</LinksUpToDate>
  <CharactersWithSpaces>21304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71</cp:revision>
  <dcterms:created xsi:type="dcterms:W3CDTF">2016-01-06T02:00:00Z</dcterms:created>
  <dcterms:modified xsi:type="dcterms:W3CDTF">2019-03-26T04:06:00Z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